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3" w:lineRule="exact"/>
        <w:ind w:right="165"/>
        <w:jc w:val="center"/>
        <w:rPr>
          <w:rFonts w:hint="eastAsia" w:ascii="方正小标宋简体" w:eastAsia="方正小标宋简体"/>
          <w:b w:val="0"/>
          <w:bCs w:val="0"/>
          <w:sz w:val="44"/>
        </w:rPr>
      </w:pPr>
      <w:r>
        <w:rPr>
          <w:rFonts w:hint="eastAsia" w:ascii="方正小标宋简体" w:eastAsia="方正小标宋简体"/>
          <w:b w:val="0"/>
          <w:bCs w:val="0"/>
          <w:sz w:val="44"/>
        </w:rPr>
        <w:t>关于印发《</w:t>
      </w:r>
      <w:r>
        <w:rPr>
          <w:rFonts w:hint="eastAsia" w:ascii="方正小标宋简体" w:eastAsia="方正小标宋简体"/>
          <w:b w:val="0"/>
          <w:bCs w:val="0"/>
          <w:sz w:val="44"/>
        </w:rPr>
        <w:t>宁夏医科大学来华留学生授课师资遴选管理办法（试行）》的通知</w:t>
      </w:r>
    </w:p>
    <w:p>
      <w:pPr>
        <w:spacing w:line="663" w:lineRule="exact"/>
        <w:ind w:right="165"/>
        <w:jc w:val="center"/>
        <w:rPr>
          <w:rFonts w:hint="eastAsia" w:ascii="方正小标宋简体" w:eastAsia="方正小标宋简体"/>
          <w:b w:val="0"/>
          <w:bCs w:val="0"/>
          <w:sz w:val="44"/>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32"/>
          <w:szCs w:val="32"/>
        </w:rPr>
      </w:pPr>
      <w:r>
        <w:rPr>
          <w:rFonts w:hint="eastAsia"/>
          <w:sz w:val="32"/>
          <w:szCs w:val="32"/>
        </w:rPr>
        <w:t>各单位，总医院：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sz w:val="32"/>
          <w:szCs w:val="32"/>
        </w:rPr>
      </w:pPr>
      <w:r>
        <w:rPr>
          <w:rFonts w:hint="eastAsia"/>
          <w:sz w:val="32"/>
          <w:szCs w:val="32"/>
        </w:rPr>
        <w:t>《宁夏医科大学来华留学生授课师资遴选管理办法（试行）</w:t>
      </w:r>
      <w:r>
        <w:rPr>
          <w:rFonts w:hint="eastAsia"/>
          <w:sz w:val="32"/>
          <w:szCs w:val="32"/>
        </w:rPr>
        <w:t>》经学校 20</w:t>
      </w:r>
      <w:r>
        <w:rPr>
          <w:rFonts w:hint="eastAsia"/>
          <w:sz w:val="32"/>
          <w:szCs w:val="32"/>
          <w:lang w:val="en-US" w:eastAsia="zh-CN"/>
        </w:rPr>
        <w:t>20</w:t>
      </w:r>
      <w:r>
        <w:rPr>
          <w:rFonts w:hint="eastAsia"/>
          <w:sz w:val="32"/>
          <w:szCs w:val="32"/>
        </w:rPr>
        <w:t xml:space="preserve"> 年第 2 次校长办公会议审定通过，现印发给你们，请遵照执行。</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left="3780" w:leftChars="0" w:firstLine="420" w:firstLineChars="0"/>
        <w:jc w:val="center"/>
        <w:textAlignment w:val="auto"/>
        <w:rPr>
          <w:rFonts w:hint="eastAsia"/>
          <w:sz w:val="32"/>
          <w:szCs w:val="32"/>
        </w:rPr>
      </w:pPr>
      <w:r>
        <w:rPr>
          <w:rFonts w:hint="eastAsia"/>
          <w:sz w:val="32"/>
          <w:szCs w:val="32"/>
        </w:rPr>
        <w:t>宁夏医科大学</w:t>
      </w:r>
    </w:p>
    <w:p>
      <w:pPr>
        <w:keepNext w:val="0"/>
        <w:keepLines w:val="0"/>
        <w:pageBreakBefore w:val="0"/>
        <w:widowControl w:val="0"/>
        <w:kinsoku/>
        <w:wordWrap/>
        <w:overflowPunct/>
        <w:topLinePunct w:val="0"/>
        <w:autoSpaceDE w:val="0"/>
        <w:autoSpaceDN w:val="0"/>
        <w:bidi w:val="0"/>
        <w:adjustRightInd/>
        <w:snapToGrid/>
        <w:spacing w:line="600" w:lineRule="exact"/>
        <w:ind w:left="3780" w:leftChars="0" w:firstLine="420" w:firstLineChars="0"/>
        <w:jc w:val="center"/>
        <w:textAlignment w:val="auto"/>
        <w:rPr>
          <w:rFonts w:hint="eastAsia"/>
          <w:sz w:val="32"/>
          <w:szCs w:val="32"/>
        </w:rPr>
      </w:pPr>
      <w:r>
        <w:rPr>
          <w:rFonts w:hint="eastAsia"/>
          <w:sz w:val="32"/>
          <w:szCs w:val="32"/>
        </w:rPr>
        <w:t>20</w:t>
      </w:r>
      <w:r>
        <w:rPr>
          <w:rFonts w:hint="eastAsia"/>
          <w:sz w:val="32"/>
          <w:szCs w:val="32"/>
          <w:lang w:val="en-US" w:eastAsia="zh-CN"/>
        </w:rPr>
        <w:t>20</w:t>
      </w:r>
      <w:r>
        <w:rPr>
          <w:rFonts w:hint="eastAsia"/>
          <w:sz w:val="32"/>
          <w:szCs w:val="32"/>
        </w:rPr>
        <w:t xml:space="preserve">年 3 月 </w:t>
      </w:r>
      <w:r>
        <w:rPr>
          <w:rFonts w:hint="eastAsia"/>
          <w:sz w:val="32"/>
          <w:szCs w:val="32"/>
          <w:lang w:val="en-US" w:eastAsia="zh-CN"/>
        </w:rPr>
        <w:t>5</w:t>
      </w:r>
      <w:r>
        <w:rPr>
          <w:rFonts w:hint="eastAsia"/>
          <w:sz w:val="32"/>
          <w:szCs w:val="32"/>
        </w:rPr>
        <w:t xml:space="preserve"> 日</w:t>
      </w:r>
    </w:p>
    <w:p>
      <w:pPr>
        <w:spacing w:line="663" w:lineRule="exact"/>
        <w:ind w:right="165"/>
        <w:jc w:val="center"/>
        <w:rPr>
          <w:rFonts w:hint="eastAsia" w:ascii="方正小标宋简体" w:eastAsia="方正小标宋简体"/>
          <w:b/>
          <w:bCs/>
          <w:sz w:val="44"/>
        </w:rPr>
      </w:pPr>
    </w:p>
    <w:p>
      <w:pPr>
        <w:spacing w:line="663" w:lineRule="exact"/>
        <w:ind w:right="165"/>
        <w:jc w:val="center"/>
        <w:rPr>
          <w:rFonts w:hint="eastAsia" w:ascii="方正小标宋简体" w:eastAsia="方正小标宋简体"/>
          <w:b/>
          <w:bCs/>
          <w:sz w:val="44"/>
        </w:rPr>
      </w:pPr>
    </w:p>
    <w:p>
      <w:pPr>
        <w:spacing w:line="663" w:lineRule="exact"/>
        <w:ind w:right="165"/>
        <w:jc w:val="center"/>
        <w:rPr>
          <w:rFonts w:hint="eastAsia" w:ascii="方正小标宋简体" w:eastAsia="方正小标宋简体"/>
          <w:b/>
          <w:bCs/>
          <w:sz w:val="44"/>
        </w:rPr>
      </w:pPr>
    </w:p>
    <w:p>
      <w:pPr>
        <w:spacing w:line="663" w:lineRule="exact"/>
        <w:ind w:right="165"/>
        <w:jc w:val="center"/>
        <w:rPr>
          <w:rFonts w:hint="eastAsia" w:ascii="方正小标宋简体" w:eastAsia="方正小标宋简体"/>
          <w:b/>
          <w:bCs/>
          <w:sz w:val="44"/>
        </w:rPr>
      </w:pPr>
    </w:p>
    <w:p>
      <w:pPr>
        <w:spacing w:line="663" w:lineRule="exact"/>
        <w:ind w:right="165"/>
        <w:jc w:val="center"/>
        <w:rPr>
          <w:rFonts w:hint="eastAsia" w:ascii="方正小标宋简体" w:eastAsia="方正小标宋简体"/>
          <w:b w:val="0"/>
          <w:bCs w:val="0"/>
          <w:sz w:val="44"/>
        </w:rPr>
      </w:pPr>
    </w:p>
    <w:p>
      <w:pPr>
        <w:spacing w:line="663" w:lineRule="exact"/>
        <w:ind w:right="165"/>
        <w:jc w:val="center"/>
        <w:rPr>
          <w:rFonts w:hint="eastAsia" w:ascii="方正小标宋简体" w:eastAsia="方正小标宋简体"/>
          <w:b w:val="0"/>
          <w:bCs w:val="0"/>
          <w:sz w:val="44"/>
        </w:rPr>
      </w:pPr>
    </w:p>
    <w:p>
      <w:pPr>
        <w:spacing w:line="663" w:lineRule="exact"/>
        <w:ind w:right="165"/>
        <w:jc w:val="center"/>
        <w:rPr>
          <w:rFonts w:hint="eastAsia" w:ascii="方正小标宋简体" w:eastAsia="方正小标宋简体"/>
          <w:b w:val="0"/>
          <w:bCs w:val="0"/>
          <w:sz w:val="44"/>
        </w:rPr>
      </w:pPr>
    </w:p>
    <w:p>
      <w:pPr>
        <w:spacing w:line="663" w:lineRule="exact"/>
        <w:ind w:right="165"/>
        <w:jc w:val="center"/>
        <w:rPr>
          <w:rFonts w:hint="eastAsia" w:ascii="方正小标宋简体" w:eastAsia="方正小标宋简体"/>
          <w:b w:val="0"/>
          <w:bCs w:val="0"/>
          <w:sz w:val="44"/>
        </w:rPr>
      </w:pPr>
    </w:p>
    <w:p>
      <w:pPr>
        <w:spacing w:line="663" w:lineRule="exact"/>
        <w:ind w:right="165"/>
        <w:jc w:val="center"/>
        <w:rPr>
          <w:rFonts w:hint="eastAsia" w:ascii="方正小标宋简体" w:eastAsia="方正小标宋简体"/>
          <w:b w:val="0"/>
          <w:bCs w:val="0"/>
          <w:sz w:val="44"/>
        </w:rPr>
      </w:pPr>
    </w:p>
    <w:p>
      <w:pPr>
        <w:spacing w:line="663" w:lineRule="exact"/>
        <w:ind w:right="165"/>
        <w:jc w:val="center"/>
        <w:rPr>
          <w:rFonts w:ascii="方正小标宋简体" w:eastAsia="方正小标宋简体"/>
          <w:b w:val="0"/>
          <w:bCs w:val="0"/>
          <w:sz w:val="44"/>
        </w:rPr>
      </w:pPr>
      <w:r>
        <w:rPr>
          <w:rFonts w:hint="eastAsia" w:ascii="方正小标宋简体" w:eastAsia="方正小标宋简体"/>
          <w:b w:val="0"/>
          <w:bCs w:val="0"/>
          <w:sz w:val="44"/>
        </w:rPr>
        <w:t>宁夏医科大学来华留学生授课师资遴选管理办法（试行）</w:t>
      </w:r>
    </w:p>
    <w:p>
      <w:pPr>
        <w:pStyle w:val="8"/>
        <w:numPr>
          <w:ilvl w:val="0"/>
          <w:numId w:val="1"/>
        </w:numPr>
        <w:spacing w:beforeLines="100" w:afterLines="100" w:line="600" w:lineRule="exact"/>
        <w:jc w:val="center"/>
        <w:rPr>
          <w:rFonts w:ascii="黑体" w:hAnsi="黑体" w:eastAsia="黑体"/>
          <w:sz w:val="32"/>
          <w:szCs w:val="32"/>
        </w:rPr>
      </w:pPr>
      <w:r>
        <w:rPr>
          <w:rFonts w:hint="eastAsia" w:ascii="黑体" w:hAnsi="黑体" w:eastAsia="黑体"/>
          <w:sz w:val="32"/>
          <w:szCs w:val="32"/>
        </w:rPr>
        <w:t xml:space="preserve"> 总</w:t>
      </w:r>
      <w:r>
        <w:rPr>
          <w:rFonts w:hint="eastAsia" w:ascii="黑体" w:hAnsi="黑体" w:eastAsia="黑体"/>
          <w:sz w:val="32"/>
          <w:szCs w:val="32"/>
        </w:rPr>
        <w:tab/>
      </w:r>
      <w:r>
        <w:rPr>
          <w:rFonts w:hint="eastAsia" w:ascii="黑体" w:hAnsi="黑体" w:eastAsia="黑体"/>
          <w:sz w:val="32"/>
          <w:szCs w:val="32"/>
        </w:rPr>
        <w:t>则</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第一条 </w:t>
      </w:r>
      <w:r>
        <w:rPr>
          <w:rFonts w:ascii="仿宋" w:hAnsi="仿宋" w:eastAsia="仿宋"/>
          <w:sz w:val="32"/>
          <w:szCs w:val="32"/>
        </w:rPr>
        <w:t>为进一步规范和推进我校来华留学生教育教学工作，保证来华留学生授课质量，加强对来华留学生授课教师的管理和培养，促进我校国际化教学</w:t>
      </w:r>
      <w:r>
        <w:rPr>
          <w:rFonts w:hint="eastAsia" w:ascii="仿宋" w:hAnsi="仿宋" w:eastAsia="仿宋"/>
          <w:sz w:val="32"/>
          <w:szCs w:val="32"/>
        </w:rPr>
        <w:t>师资</w:t>
      </w:r>
      <w:r>
        <w:rPr>
          <w:rFonts w:ascii="仿宋" w:hAnsi="仿宋" w:eastAsia="仿宋"/>
          <w:sz w:val="32"/>
          <w:szCs w:val="32"/>
        </w:rPr>
        <w:t>队伍建设，结合学校实际，制定本办法。</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第二条 </w:t>
      </w:r>
      <w:r>
        <w:rPr>
          <w:rFonts w:ascii="仿宋" w:hAnsi="仿宋" w:eastAsia="仿宋"/>
          <w:sz w:val="32"/>
          <w:szCs w:val="32"/>
        </w:rPr>
        <w:t>来华留学生授课教师</w:t>
      </w:r>
      <w:r>
        <w:rPr>
          <w:rFonts w:hint="eastAsia" w:ascii="仿宋" w:hAnsi="仿宋" w:eastAsia="仿宋"/>
          <w:sz w:val="32"/>
          <w:szCs w:val="32"/>
        </w:rPr>
        <w:t>通过</w:t>
      </w:r>
      <w:r>
        <w:rPr>
          <w:rFonts w:ascii="仿宋" w:hAnsi="仿宋" w:eastAsia="仿宋"/>
          <w:sz w:val="32"/>
          <w:szCs w:val="32"/>
        </w:rPr>
        <w:t>遴选</w:t>
      </w:r>
      <w:r>
        <w:rPr>
          <w:rFonts w:hint="eastAsia" w:ascii="仿宋" w:hAnsi="仿宋" w:eastAsia="仿宋"/>
          <w:sz w:val="32"/>
          <w:szCs w:val="32"/>
        </w:rPr>
        <w:t>后</w:t>
      </w:r>
      <w:r>
        <w:rPr>
          <w:rFonts w:ascii="仿宋" w:hAnsi="仿宋" w:eastAsia="仿宋"/>
          <w:sz w:val="32"/>
          <w:szCs w:val="32"/>
        </w:rPr>
        <w:t>方可承担来华留学生授课任务。</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第三条 </w:t>
      </w:r>
      <w:r>
        <w:rPr>
          <w:rFonts w:ascii="仿宋" w:hAnsi="仿宋" w:eastAsia="仿宋"/>
          <w:sz w:val="32"/>
          <w:szCs w:val="32"/>
        </w:rPr>
        <w:t>来华留学生授课教学质量评价纳入学校教学质量评价体系。</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第四条 </w:t>
      </w:r>
      <w:r>
        <w:rPr>
          <w:rFonts w:ascii="仿宋" w:hAnsi="仿宋" w:eastAsia="仿宋"/>
          <w:sz w:val="32"/>
          <w:szCs w:val="32"/>
        </w:rPr>
        <w:t>相关学院</w:t>
      </w:r>
      <w:r>
        <w:rPr>
          <w:rFonts w:hint="eastAsia" w:ascii="仿宋" w:hAnsi="仿宋" w:eastAsia="仿宋"/>
          <w:sz w:val="32"/>
          <w:szCs w:val="32"/>
        </w:rPr>
        <w:t>（</w:t>
      </w:r>
      <w:r>
        <w:rPr>
          <w:rFonts w:ascii="仿宋" w:hAnsi="仿宋" w:eastAsia="仿宋"/>
          <w:sz w:val="32"/>
          <w:szCs w:val="32"/>
        </w:rPr>
        <w:t>部）应高度重视来华留学生授课教师的培养、遴选及管理工作，认真落实相关责任，切实做好授课教师遴选工作。学校将来华留学生授课任务完成情况列入相关院</w:t>
      </w:r>
      <w:r>
        <w:rPr>
          <w:rFonts w:hint="eastAsia" w:ascii="仿宋" w:hAnsi="仿宋" w:eastAsia="仿宋"/>
          <w:sz w:val="32"/>
          <w:szCs w:val="32"/>
        </w:rPr>
        <w:t>（</w:t>
      </w:r>
      <w:r>
        <w:rPr>
          <w:rFonts w:ascii="仿宋" w:hAnsi="仿宋" w:eastAsia="仿宋"/>
          <w:sz w:val="32"/>
          <w:szCs w:val="32"/>
        </w:rPr>
        <w:t>部）年度主要工作考核指标体系。</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rPr>
        <w:tab/>
      </w:r>
      <w:r>
        <w:rPr>
          <w:rFonts w:hint="eastAsia" w:ascii="黑体" w:hAnsi="黑体" w:eastAsia="黑体"/>
          <w:sz w:val="32"/>
          <w:szCs w:val="32"/>
        </w:rPr>
        <w:t>师资遴选</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第五条 </w:t>
      </w:r>
      <w:r>
        <w:rPr>
          <w:rFonts w:ascii="楷体" w:hAnsi="楷体" w:eastAsia="楷体"/>
          <w:b/>
          <w:sz w:val="32"/>
          <w:szCs w:val="32"/>
        </w:rPr>
        <w:t>遴选范围</w:t>
      </w:r>
    </w:p>
    <w:p>
      <w:pPr>
        <w:spacing w:line="600" w:lineRule="exact"/>
        <w:ind w:firstLine="640" w:firstLineChars="200"/>
        <w:jc w:val="both"/>
        <w:rPr>
          <w:rFonts w:ascii="仿宋" w:hAnsi="仿宋" w:eastAsia="仿宋"/>
          <w:sz w:val="32"/>
          <w:szCs w:val="32"/>
        </w:rPr>
      </w:pPr>
      <w:r>
        <w:rPr>
          <w:rFonts w:ascii="仿宋" w:hAnsi="仿宋" w:eastAsia="仿宋"/>
          <w:sz w:val="32"/>
          <w:szCs w:val="32"/>
        </w:rPr>
        <w:t>来华</w:t>
      </w:r>
      <w:r>
        <w:rPr>
          <w:rFonts w:hint="eastAsia" w:ascii="仿宋" w:hAnsi="仿宋" w:eastAsia="仿宋"/>
          <w:sz w:val="32"/>
          <w:szCs w:val="32"/>
        </w:rPr>
        <w:t>留学生授课教师原则上在开设来华留学生课程所在学科的教师中遴选，其他学科的教师如能胜任开设课程授课的也可申请。</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 xml:space="preserve">第六条 </w:t>
      </w:r>
      <w:r>
        <w:rPr>
          <w:rFonts w:ascii="楷体" w:hAnsi="楷体" w:eastAsia="楷体"/>
          <w:b/>
          <w:sz w:val="32"/>
          <w:szCs w:val="32"/>
        </w:rPr>
        <w:t>遴选</w:t>
      </w:r>
      <w:r>
        <w:rPr>
          <w:rFonts w:hint="eastAsia" w:ascii="楷体" w:hAnsi="楷体" w:eastAsia="楷体"/>
          <w:b/>
          <w:sz w:val="32"/>
          <w:szCs w:val="32"/>
        </w:rPr>
        <w:t>条件</w:t>
      </w:r>
    </w:p>
    <w:p>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（一）</w:t>
      </w:r>
      <w:r>
        <w:rPr>
          <w:rFonts w:ascii="仿宋" w:hAnsi="仿宋" w:eastAsia="仿宋"/>
          <w:sz w:val="32"/>
          <w:szCs w:val="32"/>
        </w:rPr>
        <w:t>遵守国家法律、法规、政策以及学校有关规章制度；治学严谨，责任心较强，具有良好的师德师风，且无重大教学事故</w:t>
      </w:r>
      <w:r>
        <w:rPr>
          <w:rFonts w:hint="eastAsia" w:ascii="仿宋" w:hAnsi="仿宋" w:eastAsia="仿宋"/>
          <w:sz w:val="32"/>
          <w:szCs w:val="32"/>
        </w:rPr>
        <w:t>；具有国际视野和</w:t>
      </w:r>
      <w:r>
        <w:rPr>
          <w:rFonts w:hint="eastAsia" w:ascii="仿宋" w:hAnsi="仿宋" w:eastAsia="仿宋"/>
          <w:sz w:val="32"/>
          <w:szCs w:val="32"/>
          <w:lang w:val="en-US"/>
        </w:rPr>
        <w:t>跨文化能力</w:t>
      </w:r>
      <w:r>
        <w:rPr>
          <w:rFonts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（二）</w:t>
      </w:r>
      <w:r>
        <w:rPr>
          <w:rFonts w:ascii="仿宋" w:hAnsi="仿宋" w:eastAsia="仿宋"/>
          <w:sz w:val="32"/>
          <w:szCs w:val="32"/>
        </w:rPr>
        <w:t>取得高校教师资格证书，</w:t>
      </w:r>
      <w:r>
        <w:rPr>
          <w:rFonts w:hint="eastAsia" w:ascii="仿宋" w:hAnsi="仿宋" w:eastAsia="仿宋"/>
          <w:sz w:val="32"/>
          <w:szCs w:val="32"/>
        </w:rPr>
        <w:t>且</w:t>
      </w:r>
      <w:r>
        <w:rPr>
          <w:rFonts w:ascii="仿宋" w:hAnsi="仿宋" w:eastAsia="仿宋"/>
          <w:sz w:val="32"/>
          <w:szCs w:val="32"/>
        </w:rPr>
        <w:t>具备以下条件之一：</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1.取得大学</w:t>
      </w:r>
      <w:r>
        <w:rPr>
          <w:rFonts w:ascii="仿宋" w:hAnsi="仿宋" w:eastAsia="仿宋"/>
          <w:sz w:val="32"/>
          <w:szCs w:val="32"/>
        </w:rPr>
        <w:t>本科学历，副高级及以上职称；</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2.取得</w:t>
      </w:r>
      <w:r>
        <w:rPr>
          <w:rFonts w:ascii="仿宋" w:hAnsi="仿宋" w:eastAsia="仿宋"/>
          <w:sz w:val="32"/>
          <w:szCs w:val="32"/>
        </w:rPr>
        <w:t>硕士学位，中级及以上职称；</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3.取得</w:t>
      </w:r>
      <w:r>
        <w:rPr>
          <w:rFonts w:ascii="仿宋" w:hAnsi="仿宋" w:eastAsia="仿宋"/>
          <w:sz w:val="32"/>
          <w:szCs w:val="32"/>
        </w:rPr>
        <w:t>博士学位；</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临床教师经验丰富、认真负责、成绩突出者，可适放宽条件。</w:t>
      </w:r>
    </w:p>
    <w:p>
      <w:pPr>
        <w:spacing w:line="600" w:lineRule="exact"/>
        <w:ind w:firstLine="643" w:firstLineChars="200"/>
        <w:jc w:val="both"/>
        <w:rPr>
          <w:rFonts w:ascii="仿宋" w:hAnsi="仿宋" w:eastAsia="仿宋"/>
          <w:sz w:val="32"/>
          <w:szCs w:val="32"/>
        </w:rPr>
      </w:pPr>
      <w:r>
        <w:rPr>
          <w:rFonts w:ascii="仿宋" w:hAnsi="仿宋" w:eastAsia="仿宋"/>
          <w:b/>
          <w:sz w:val="32"/>
          <w:szCs w:val="32"/>
        </w:rPr>
        <w:t>（三）</w:t>
      </w:r>
      <w:r>
        <w:rPr>
          <w:rFonts w:ascii="仿宋" w:hAnsi="仿宋" w:eastAsia="仿宋"/>
          <w:sz w:val="32"/>
          <w:szCs w:val="32"/>
        </w:rPr>
        <w:t>具有扎实的专业基础知识，熟悉教学环节，能够熟练系统地讲授相关课程，课堂教学效果良好。</w:t>
      </w:r>
    </w:p>
    <w:p>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（四）</w:t>
      </w:r>
      <w:r>
        <w:rPr>
          <w:rFonts w:hint="eastAsia" w:ascii="仿宋" w:hAnsi="仿宋" w:eastAsia="仿宋"/>
          <w:sz w:val="32"/>
          <w:szCs w:val="32"/>
        </w:rPr>
        <w:t>能够</w:t>
      </w:r>
      <w:r>
        <w:rPr>
          <w:rFonts w:ascii="仿宋" w:hAnsi="仿宋" w:eastAsia="仿宋"/>
          <w:sz w:val="32"/>
          <w:szCs w:val="32"/>
        </w:rPr>
        <w:t>熟练运用英语进行</w:t>
      </w:r>
      <w:r>
        <w:rPr>
          <w:rFonts w:hint="eastAsia" w:ascii="仿宋" w:hAnsi="仿宋" w:eastAsia="仿宋"/>
          <w:sz w:val="32"/>
          <w:szCs w:val="32"/>
          <w:lang w:val="en-US"/>
        </w:rPr>
        <w:t>沟通</w:t>
      </w:r>
      <w:r>
        <w:rPr>
          <w:rFonts w:ascii="仿宋" w:hAnsi="仿宋" w:eastAsia="仿宋"/>
          <w:sz w:val="32"/>
          <w:szCs w:val="32"/>
        </w:rPr>
        <w:t>交流，</w:t>
      </w:r>
      <w:r>
        <w:rPr>
          <w:rFonts w:hint="eastAsia" w:ascii="仿宋" w:hAnsi="仿宋" w:eastAsia="仿宋"/>
          <w:sz w:val="32"/>
          <w:szCs w:val="32"/>
        </w:rPr>
        <w:t>且</w:t>
      </w:r>
      <w:r>
        <w:rPr>
          <w:rFonts w:ascii="仿宋" w:hAnsi="仿宋" w:eastAsia="仿宋"/>
          <w:sz w:val="32"/>
          <w:szCs w:val="32"/>
        </w:rPr>
        <w:t>具备下列条件之一：</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参加“全国外语水平考试(WSK)”且英语（PETS5）笔试总分50分（含）以上，其中听力部分18分（含）以上，口试总分3分（含）以上；</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获得中国国际化人才外语考试（BFT）高级证书；</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参加学校举办的来华留学生师资英语专题培训班，并考核合</w:t>
      </w:r>
      <w:r>
        <w:rPr>
          <w:rFonts w:hint="eastAsia" w:ascii="仿宋" w:hAnsi="仿宋" w:eastAsia="仿宋"/>
          <w:sz w:val="32"/>
          <w:szCs w:val="32"/>
        </w:rPr>
        <w:t>格；</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曾在英语语种国家学习或工作</w:t>
      </w:r>
      <w:r>
        <w:rPr>
          <w:rFonts w:hint="eastAsia" w:ascii="仿宋" w:hAnsi="仿宋" w:eastAsia="仿宋"/>
          <w:sz w:val="32"/>
          <w:szCs w:val="32"/>
        </w:rPr>
        <w:t>3个月</w:t>
      </w:r>
      <w:r>
        <w:rPr>
          <w:rFonts w:ascii="仿宋" w:hAnsi="仿宋" w:eastAsia="仿宋"/>
          <w:sz w:val="32"/>
          <w:szCs w:val="32"/>
        </w:rPr>
        <w:t>（含）以上；</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曾在教育部指定出国留学人员培训部参加英语培训并获高级班结业证书；</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6.取得英语专业四级及以上证书，或</w:t>
      </w:r>
      <w:r>
        <w:rPr>
          <w:rFonts w:ascii="仿宋" w:hAnsi="仿宋" w:eastAsia="仿宋"/>
          <w:sz w:val="32"/>
          <w:szCs w:val="32"/>
        </w:rPr>
        <w:t>其他能够证明英语语言能力并获得学校认可的。</w:t>
      </w:r>
    </w:p>
    <w:p>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（五）</w:t>
      </w:r>
      <w:r>
        <w:rPr>
          <w:rFonts w:hint="eastAsia" w:ascii="仿宋" w:hAnsi="仿宋" w:eastAsia="仿宋"/>
          <w:sz w:val="32"/>
          <w:szCs w:val="32"/>
        </w:rPr>
        <w:t>拟申请承担对外汉语教学任务的教师取得“对外汉语教学教师资格证书”者优先遴选。</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第七条 遴选形式</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（一）直接遴选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符合遴选条件，且具备以下条件之一者直接遴选：</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获得</w:t>
      </w:r>
      <w:r>
        <w:rPr>
          <w:rFonts w:hint="eastAsia" w:ascii="仿宋" w:hAnsi="仿宋" w:eastAsia="仿宋"/>
          <w:sz w:val="32"/>
          <w:szCs w:val="32"/>
        </w:rPr>
        <w:t>学校教师教学竞赛全英文专业组</w:t>
      </w:r>
      <w:r>
        <w:rPr>
          <w:rFonts w:hint="eastAsia" w:ascii="仿宋" w:hAnsi="仿宋" w:eastAsia="仿宋"/>
          <w:sz w:val="32"/>
          <w:szCs w:val="32"/>
          <w:lang w:val="en-US"/>
        </w:rPr>
        <w:t>二</w:t>
      </w:r>
      <w:r>
        <w:rPr>
          <w:rFonts w:hint="eastAsia" w:ascii="仿宋" w:hAnsi="仿宋" w:eastAsia="仿宋"/>
          <w:sz w:val="32"/>
          <w:szCs w:val="32"/>
        </w:rPr>
        <w:t>等奖</w:t>
      </w:r>
      <w:r>
        <w:rPr>
          <w:rFonts w:hint="eastAsia" w:ascii="仿宋" w:hAnsi="仿宋" w:eastAsia="仿宋"/>
          <w:sz w:val="32"/>
          <w:szCs w:val="32"/>
          <w:lang w:val="en-US"/>
        </w:rPr>
        <w:t>及以上的</w:t>
      </w:r>
      <w:r>
        <w:rPr>
          <w:rFonts w:ascii="仿宋" w:hAnsi="仿宋" w:eastAsia="仿宋"/>
          <w:sz w:val="32"/>
          <w:szCs w:val="32"/>
        </w:rPr>
        <w:t>教师；</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rPr>
        <w:t>.在其他双语或全英文教学方面获得省级及以上表彰的教师；</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rPr>
        <w:t>.目前已为来华留学生授课，同一门课程任教三年以上无教学事故、无学生投诉或有投诉经调查不属实、留学生评教良好及以上的全英文授课课程主讲教师。</w:t>
      </w:r>
    </w:p>
    <w:p>
      <w:pPr>
        <w:spacing w:line="600" w:lineRule="exact"/>
        <w:ind w:firstLine="640" w:firstLineChars="200"/>
        <w:jc w:val="both"/>
        <w:rPr>
          <w:rFonts w:ascii="仿宋" w:hAnsi="仿宋" w:eastAsia="仿宋"/>
          <w:sz w:val="32"/>
          <w:szCs w:val="32"/>
        </w:rPr>
      </w:pPr>
      <w:r>
        <w:rPr>
          <w:rFonts w:hint="eastAsia" w:ascii="仿宋" w:hAnsi="仿宋" w:eastAsia="仿宋"/>
          <w:sz w:val="32"/>
          <w:szCs w:val="32"/>
          <w:lang w:val="en-US"/>
        </w:rPr>
        <w:t>4</w:t>
      </w:r>
      <w:r>
        <w:rPr>
          <w:rFonts w:hint="eastAsia" w:ascii="仿宋" w:hAnsi="仿宋" w:eastAsia="仿宋"/>
          <w:sz w:val="32"/>
          <w:szCs w:val="32"/>
        </w:rPr>
        <w:t>.来华留学研究生导师。</w:t>
      </w:r>
    </w:p>
    <w:p>
      <w:pPr>
        <w:spacing w:line="600" w:lineRule="exact"/>
        <w:ind w:firstLine="643" w:firstLineChars="200"/>
        <w:jc w:val="both"/>
        <w:rPr>
          <w:rFonts w:ascii="仿宋" w:hAnsi="仿宋" w:eastAsia="仿宋"/>
          <w:b/>
          <w:sz w:val="32"/>
          <w:szCs w:val="32"/>
        </w:rPr>
      </w:pPr>
      <w:r>
        <w:rPr>
          <w:rFonts w:hint="eastAsia" w:ascii="仿宋" w:hAnsi="仿宋" w:eastAsia="仿宋"/>
          <w:b/>
          <w:sz w:val="32"/>
          <w:szCs w:val="32"/>
        </w:rPr>
        <w:t>（二）评审遴选</w:t>
      </w:r>
    </w:p>
    <w:p>
      <w:pPr>
        <w:spacing w:line="600" w:lineRule="exact"/>
        <w:ind w:firstLine="640" w:firstLineChars="200"/>
        <w:jc w:val="both"/>
        <w:rPr>
          <w:rFonts w:ascii="仿宋" w:hAnsi="仿宋" w:eastAsia="仿宋"/>
          <w:sz w:val="32"/>
          <w:szCs w:val="32"/>
        </w:rPr>
      </w:pPr>
      <w:r>
        <w:rPr>
          <w:rFonts w:ascii="仿宋" w:hAnsi="仿宋" w:eastAsia="仿宋"/>
          <w:sz w:val="32"/>
          <w:szCs w:val="32"/>
        </w:rPr>
        <w:t>其余申报人员，由学校组织专家对其申请材料、口语水平和</w:t>
      </w:r>
      <w:r>
        <w:rPr>
          <w:rFonts w:hint="eastAsia" w:ascii="仿宋" w:hAnsi="仿宋" w:eastAsia="仿宋"/>
          <w:sz w:val="32"/>
          <w:szCs w:val="32"/>
        </w:rPr>
        <w:t>全</w:t>
      </w:r>
      <w:r>
        <w:rPr>
          <w:rFonts w:ascii="仿宋" w:hAnsi="仿宋" w:eastAsia="仿宋"/>
          <w:sz w:val="32"/>
          <w:szCs w:val="32"/>
        </w:rPr>
        <w:t>英文授课能力进行评审。</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 xml:space="preserve">第八条 </w:t>
      </w:r>
      <w:r>
        <w:rPr>
          <w:rFonts w:ascii="楷体" w:hAnsi="楷体" w:eastAsia="楷体"/>
          <w:b/>
          <w:sz w:val="32"/>
          <w:szCs w:val="32"/>
        </w:rPr>
        <w:t>遴选程序</w:t>
      </w:r>
    </w:p>
    <w:p>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（一）</w:t>
      </w:r>
      <w:r>
        <w:rPr>
          <w:rFonts w:ascii="仿宋" w:hAnsi="仿宋" w:eastAsia="仿宋"/>
          <w:sz w:val="32"/>
          <w:szCs w:val="32"/>
        </w:rPr>
        <w:t>符合</w:t>
      </w:r>
      <w:r>
        <w:rPr>
          <w:rFonts w:hint="eastAsia" w:ascii="仿宋" w:hAnsi="仿宋" w:eastAsia="仿宋"/>
          <w:sz w:val="32"/>
          <w:szCs w:val="32"/>
        </w:rPr>
        <w:t>遴选</w:t>
      </w:r>
      <w:r>
        <w:rPr>
          <w:rFonts w:ascii="仿宋" w:hAnsi="仿宋" w:eastAsia="仿宋"/>
          <w:sz w:val="32"/>
          <w:szCs w:val="32"/>
        </w:rPr>
        <w:t>条件的人员，向所在</w:t>
      </w:r>
      <w:r>
        <w:rPr>
          <w:rFonts w:hint="eastAsia" w:ascii="仿宋" w:hAnsi="仿宋" w:eastAsia="仿宋"/>
          <w:sz w:val="32"/>
          <w:szCs w:val="32"/>
          <w:lang w:val="en-US" w:eastAsia="zh-CN"/>
        </w:rPr>
        <w:t>学</w:t>
      </w:r>
      <w:r>
        <w:rPr>
          <w:rFonts w:ascii="仿宋" w:hAnsi="仿宋" w:eastAsia="仿宋"/>
          <w:sz w:val="32"/>
          <w:szCs w:val="32"/>
        </w:rPr>
        <w:t>院</w:t>
      </w:r>
      <w:r>
        <w:rPr>
          <w:rFonts w:hint="eastAsia" w:ascii="仿宋" w:hAnsi="仿宋" w:eastAsia="仿宋"/>
          <w:sz w:val="32"/>
          <w:szCs w:val="32"/>
        </w:rPr>
        <w:t>（</w:t>
      </w:r>
      <w:r>
        <w:rPr>
          <w:rFonts w:ascii="仿宋" w:hAnsi="仿宋" w:eastAsia="仿宋"/>
          <w:sz w:val="32"/>
          <w:szCs w:val="32"/>
        </w:rPr>
        <w:t>部）提出申请，各</w:t>
      </w:r>
      <w:r>
        <w:rPr>
          <w:rFonts w:hint="eastAsia" w:ascii="仿宋" w:hAnsi="仿宋" w:eastAsia="仿宋"/>
          <w:sz w:val="32"/>
          <w:szCs w:val="32"/>
          <w:lang w:val="en-US" w:eastAsia="zh-CN"/>
        </w:rPr>
        <w:t>学</w:t>
      </w:r>
      <w:r>
        <w:rPr>
          <w:rFonts w:ascii="仿宋" w:hAnsi="仿宋" w:eastAsia="仿宋"/>
          <w:sz w:val="32"/>
          <w:szCs w:val="32"/>
        </w:rPr>
        <w:t>院</w:t>
      </w:r>
      <w:r>
        <w:rPr>
          <w:rFonts w:hint="eastAsia" w:ascii="仿宋" w:hAnsi="仿宋" w:eastAsia="仿宋"/>
          <w:sz w:val="32"/>
          <w:szCs w:val="32"/>
        </w:rPr>
        <w:t>（</w:t>
      </w:r>
      <w:r>
        <w:rPr>
          <w:rFonts w:ascii="仿宋" w:hAnsi="仿宋" w:eastAsia="仿宋"/>
          <w:sz w:val="32"/>
          <w:szCs w:val="32"/>
        </w:rPr>
        <w:t>部）经过初审和授课能力测试后，确定初步遴选人员名单，推荐到人事处（教师工作部）</w:t>
      </w:r>
      <w:r>
        <w:rPr>
          <w:rFonts w:hint="eastAsia" w:ascii="仿宋" w:hAnsi="仿宋" w:eastAsia="仿宋"/>
          <w:sz w:val="32"/>
          <w:szCs w:val="32"/>
        </w:rPr>
        <w:t>，并提供相关材料</w:t>
      </w:r>
      <w:r>
        <w:rPr>
          <w:rFonts w:ascii="仿宋" w:hAnsi="仿宋" w:eastAsia="仿宋"/>
          <w:sz w:val="32"/>
          <w:szCs w:val="32"/>
        </w:rPr>
        <w:t>。公派赴国外学习</w:t>
      </w:r>
      <w:r>
        <w:rPr>
          <w:rFonts w:hint="eastAsia" w:ascii="仿宋" w:hAnsi="仿宋" w:eastAsia="仿宋"/>
          <w:sz w:val="32"/>
          <w:szCs w:val="32"/>
        </w:rPr>
        <w:t>3个月</w:t>
      </w:r>
      <w:r>
        <w:rPr>
          <w:rFonts w:ascii="仿宋" w:hAnsi="仿宋" w:eastAsia="仿宋"/>
          <w:sz w:val="32"/>
          <w:szCs w:val="32"/>
        </w:rPr>
        <w:t>以上、所在学科专业有来华留学生授课任务的教师原则上必须报名。</w:t>
      </w:r>
    </w:p>
    <w:p>
      <w:pPr>
        <w:spacing w:line="600" w:lineRule="exact"/>
        <w:ind w:firstLine="643" w:firstLineChars="200"/>
        <w:jc w:val="both"/>
        <w:rPr>
          <w:rFonts w:ascii="仿宋" w:hAnsi="仿宋" w:eastAsia="仿宋"/>
          <w:sz w:val="32"/>
          <w:szCs w:val="32"/>
        </w:rPr>
      </w:pPr>
      <w:r>
        <w:rPr>
          <w:rFonts w:ascii="仿宋" w:hAnsi="仿宋" w:eastAsia="仿宋"/>
          <w:b/>
          <w:sz w:val="32"/>
          <w:szCs w:val="32"/>
        </w:rPr>
        <w:t>（二）</w:t>
      </w:r>
      <w:r>
        <w:rPr>
          <w:rFonts w:ascii="仿宋" w:hAnsi="仿宋" w:eastAsia="仿宋"/>
          <w:sz w:val="32"/>
          <w:szCs w:val="32"/>
        </w:rPr>
        <w:t>人事处（教师工作部）会同教务处、研究生院和国际教育学院审核申报人员的有关材料，确定直接遴选和参加评审遴选的教师。</w:t>
      </w:r>
    </w:p>
    <w:p>
      <w:pPr>
        <w:spacing w:line="600" w:lineRule="exact"/>
        <w:ind w:firstLine="643" w:firstLineChars="200"/>
        <w:jc w:val="both"/>
        <w:rPr>
          <w:rFonts w:ascii="仿宋" w:hAnsi="仿宋" w:eastAsia="仿宋"/>
          <w:sz w:val="32"/>
          <w:szCs w:val="32"/>
        </w:rPr>
      </w:pPr>
      <w:r>
        <w:rPr>
          <w:rFonts w:hint="eastAsia" w:ascii="仿宋" w:hAnsi="仿宋" w:eastAsia="仿宋"/>
          <w:b/>
          <w:sz w:val="32"/>
          <w:szCs w:val="32"/>
        </w:rPr>
        <w:t>（</w:t>
      </w:r>
      <w:r>
        <w:rPr>
          <w:rFonts w:ascii="仿宋" w:hAnsi="仿宋" w:eastAsia="仿宋"/>
          <w:b/>
          <w:sz w:val="32"/>
          <w:szCs w:val="32"/>
        </w:rPr>
        <w:t>三）</w:t>
      </w:r>
      <w:r>
        <w:rPr>
          <w:rFonts w:hint="eastAsia" w:ascii="仿宋" w:hAnsi="仿宋" w:eastAsia="仿宋"/>
          <w:sz w:val="32"/>
          <w:szCs w:val="32"/>
        </w:rPr>
        <w:t>教师</w:t>
      </w:r>
      <w:r>
        <w:rPr>
          <w:rFonts w:ascii="仿宋" w:hAnsi="仿宋" w:eastAsia="仿宋"/>
          <w:sz w:val="32"/>
          <w:szCs w:val="32"/>
        </w:rPr>
        <w:t>教学发展中心组织专家组或第三方机构、留学生代表对参加</w:t>
      </w:r>
      <w:r>
        <w:rPr>
          <w:rFonts w:hint="eastAsia" w:ascii="仿宋" w:hAnsi="仿宋" w:eastAsia="仿宋"/>
          <w:sz w:val="32"/>
          <w:szCs w:val="32"/>
        </w:rPr>
        <w:t>评审遴选</w:t>
      </w:r>
      <w:r>
        <w:rPr>
          <w:rFonts w:ascii="仿宋" w:hAnsi="仿宋" w:eastAsia="仿宋"/>
          <w:sz w:val="32"/>
          <w:szCs w:val="32"/>
        </w:rPr>
        <w:t>的教师进行</w:t>
      </w:r>
      <w:r>
        <w:rPr>
          <w:rFonts w:hint="eastAsia" w:ascii="仿宋" w:hAnsi="仿宋" w:eastAsia="仿宋"/>
          <w:sz w:val="32"/>
          <w:szCs w:val="32"/>
        </w:rPr>
        <w:t>全</w:t>
      </w:r>
      <w:r>
        <w:rPr>
          <w:rFonts w:ascii="仿宋" w:hAnsi="仿宋" w:eastAsia="仿宋"/>
          <w:sz w:val="32"/>
          <w:szCs w:val="32"/>
        </w:rPr>
        <w:t>英文授课能力测试。测试包括说课、答辩两个环节，着重考察教师熟练应用英语讲授课程的能力。</w:t>
      </w:r>
    </w:p>
    <w:p>
      <w:pPr>
        <w:spacing w:line="600" w:lineRule="exact"/>
        <w:ind w:firstLine="643" w:firstLineChars="200"/>
        <w:jc w:val="both"/>
        <w:rPr>
          <w:rFonts w:ascii="仿宋" w:hAnsi="仿宋" w:eastAsia="仿宋"/>
          <w:sz w:val="32"/>
          <w:szCs w:val="32"/>
        </w:rPr>
      </w:pPr>
      <w:r>
        <w:rPr>
          <w:rFonts w:ascii="仿宋" w:hAnsi="仿宋" w:eastAsia="仿宋"/>
          <w:b/>
          <w:sz w:val="32"/>
          <w:szCs w:val="32"/>
        </w:rPr>
        <w:t>（四）</w:t>
      </w:r>
      <w:r>
        <w:rPr>
          <w:rFonts w:ascii="仿宋" w:hAnsi="仿宋" w:eastAsia="仿宋"/>
          <w:sz w:val="32"/>
          <w:szCs w:val="32"/>
        </w:rPr>
        <w:t>遴选结果公示后，</w:t>
      </w:r>
      <w:r>
        <w:rPr>
          <w:rFonts w:hint="eastAsia" w:ascii="仿宋" w:hAnsi="仿宋" w:eastAsia="仿宋"/>
          <w:sz w:val="32"/>
          <w:szCs w:val="32"/>
        </w:rPr>
        <w:t>由</w:t>
      </w:r>
      <w:r>
        <w:rPr>
          <w:rFonts w:ascii="仿宋" w:hAnsi="仿宋" w:eastAsia="仿宋"/>
          <w:sz w:val="32"/>
          <w:szCs w:val="32"/>
        </w:rPr>
        <w:t>人事处（教师工作部）统一下发遴选文件。</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rPr>
        <w:t>三</w:t>
      </w:r>
      <w:r>
        <w:rPr>
          <w:rFonts w:hint="eastAsia" w:ascii="黑体" w:hAnsi="黑体" w:eastAsia="黑体"/>
          <w:sz w:val="32"/>
          <w:szCs w:val="32"/>
        </w:rPr>
        <w:t>章</w:t>
      </w:r>
      <w:r>
        <w:rPr>
          <w:rFonts w:hint="eastAsia" w:ascii="黑体" w:hAnsi="黑体" w:eastAsia="黑体"/>
          <w:sz w:val="32"/>
          <w:szCs w:val="32"/>
        </w:rPr>
        <w:tab/>
      </w:r>
      <w:r>
        <w:rPr>
          <w:rFonts w:hint="eastAsia" w:ascii="黑体" w:hAnsi="黑体" w:eastAsia="黑体"/>
          <w:sz w:val="32"/>
          <w:szCs w:val="32"/>
        </w:rPr>
        <w:t>组织管理</w:t>
      </w:r>
    </w:p>
    <w:p>
      <w:pPr>
        <w:spacing w:line="600" w:lineRule="exact"/>
        <w:ind w:firstLine="643" w:firstLineChars="200"/>
        <w:jc w:val="both"/>
        <w:rPr>
          <w:rFonts w:ascii="仿宋" w:hAnsi="仿宋" w:eastAsia="仿宋"/>
          <w:sz w:val="32"/>
          <w:szCs w:val="32"/>
        </w:rPr>
      </w:pPr>
      <w:r>
        <w:rPr>
          <w:rFonts w:ascii="楷体" w:hAnsi="楷体" w:eastAsia="楷体"/>
          <w:b/>
          <w:sz w:val="32"/>
          <w:szCs w:val="32"/>
        </w:rPr>
        <w:t>第九条</w:t>
      </w:r>
      <w:r>
        <w:rPr>
          <w:rFonts w:hint="eastAsia" w:ascii="仿宋" w:hAnsi="仿宋" w:eastAsia="仿宋"/>
          <w:sz w:val="32"/>
          <w:szCs w:val="32"/>
        </w:rPr>
        <w:t xml:space="preserve"> 来华留学生</w:t>
      </w:r>
      <w:r>
        <w:rPr>
          <w:rFonts w:ascii="仿宋" w:hAnsi="仿宋" w:eastAsia="仿宋"/>
          <w:sz w:val="32"/>
          <w:szCs w:val="32"/>
        </w:rPr>
        <w:t>授课教师遴选工作，原则上每年进行一次。</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第十条 </w:t>
      </w:r>
      <w:r>
        <w:rPr>
          <w:rFonts w:ascii="仿宋" w:hAnsi="仿宋" w:eastAsia="仿宋"/>
          <w:sz w:val="32"/>
          <w:szCs w:val="32"/>
        </w:rPr>
        <w:t>学校建立来华留学生授课教师信息数据库，对已遴选的授课教师实行动态管理</w:t>
      </w:r>
      <w:r>
        <w:rPr>
          <w:rFonts w:hint="eastAsia" w:ascii="仿宋" w:hAnsi="仿宋" w:eastAsia="仿宋"/>
          <w:sz w:val="32"/>
          <w:szCs w:val="32"/>
        </w:rPr>
        <w:t>。</w:t>
      </w:r>
      <w:r>
        <w:rPr>
          <w:rFonts w:hint="eastAsia" w:ascii="仿宋" w:hAnsi="仿宋" w:eastAsia="仿宋"/>
          <w:sz w:val="32"/>
          <w:szCs w:val="32"/>
          <w:lang w:val="en-US" w:eastAsia="zh-CN"/>
        </w:rPr>
        <w:t>相关学院（部）</w:t>
      </w:r>
      <w:r>
        <w:rPr>
          <w:rFonts w:hint="eastAsia" w:ascii="仿宋" w:hAnsi="仿宋" w:eastAsia="仿宋"/>
          <w:sz w:val="32"/>
          <w:szCs w:val="32"/>
          <w:lang w:val="en-US"/>
        </w:rPr>
        <w:t>负责来华留学生师资的</w:t>
      </w:r>
      <w:r>
        <w:rPr>
          <w:rFonts w:ascii="仿宋" w:hAnsi="仿宋" w:eastAsia="仿宋"/>
          <w:sz w:val="32"/>
          <w:szCs w:val="32"/>
        </w:rPr>
        <w:t>平时跟踪考核</w:t>
      </w:r>
      <w:r>
        <w:rPr>
          <w:rFonts w:hint="eastAsia" w:ascii="仿宋" w:hAnsi="仿宋" w:eastAsia="仿宋"/>
          <w:sz w:val="32"/>
          <w:szCs w:val="32"/>
          <w:lang w:val="en-US"/>
        </w:rPr>
        <w:t>和</w:t>
      </w:r>
      <w:r>
        <w:rPr>
          <w:rFonts w:ascii="仿宋" w:hAnsi="仿宋" w:eastAsia="仿宋"/>
          <w:sz w:val="32"/>
          <w:szCs w:val="32"/>
        </w:rPr>
        <w:t>年度考核。</w:t>
      </w:r>
      <w:r>
        <w:rPr>
          <w:rFonts w:hint="eastAsia" w:ascii="仿宋" w:hAnsi="仿宋" w:eastAsia="仿宋"/>
          <w:sz w:val="32"/>
          <w:szCs w:val="32"/>
        </w:rPr>
        <w:t>遴选</w:t>
      </w:r>
      <w:r>
        <w:rPr>
          <w:rFonts w:ascii="仿宋" w:hAnsi="仿宋" w:eastAsia="仿宋"/>
          <w:sz w:val="32"/>
          <w:szCs w:val="32"/>
        </w:rPr>
        <w:t>有效期为五年，五年后需重新申请进行遴选。</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第十一条</w:t>
      </w:r>
      <w:r>
        <w:rPr>
          <w:rFonts w:hint="eastAsia" w:ascii="楷体" w:hAnsi="楷体" w:eastAsia="楷体"/>
          <w:b/>
          <w:sz w:val="32"/>
          <w:szCs w:val="32"/>
          <w:lang w:val="en-US" w:eastAsia="zh-CN"/>
        </w:rPr>
        <w:t xml:space="preserve"> </w:t>
      </w:r>
      <w:r>
        <w:rPr>
          <w:rFonts w:ascii="仿宋" w:hAnsi="仿宋" w:eastAsia="仿宋"/>
          <w:sz w:val="32"/>
          <w:szCs w:val="32"/>
        </w:rPr>
        <w:t>有下列情形之一者，</w:t>
      </w:r>
      <w:bookmarkStart w:id="0" w:name="_GoBack"/>
      <w:bookmarkEnd w:id="0"/>
      <w:r>
        <w:rPr>
          <w:rFonts w:ascii="仿宋" w:hAnsi="仿宋" w:eastAsia="仿宋"/>
          <w:sz w:val="32"/>
          <w:szCs w:val="32"/>
        </w:rPr>
        <w:t>学校</w:t>
      </w:r>
      <w:r>
        <w:rPr>
          <w:rFonts w:hint="eastAsia" w:ascii="仿宋" w:hAnsi="仿宋" w:eastAsia="仿宋"/>
          <w:sz w:val="32"/>
          <w:szCs w:val="32"/>
          <w:lang w:eastAsia="zh-CN"/>
        </w:rPr>
        <w:t>取消</w:t>
      </w:r>
      <w:r>
        <w:rPr>
          <w:rFonts w:ascii="仿宋" w:hAnsi="仿宋" w:eastAsia="仿宋"/>
          <w:sz w:val="32"/>
          <w:szCs w:val="32"/>
        </w:rPr>
        <w:t>其来华留学生授课</w:t>
      </w:r>
      <w:r>
        <w:rPr>
          <w:rFonts w:hint="eastAsia" w:ascii="仿宋" w:hAnsi="仿宋" w:eastAsia="仿宋"/>
          <w:sz w:val="32"/>
          <w:szCs w:val="32"/>
          <w:lang w:eastAsia="zh-CN"/>
        </w:rPr>
        <w:t>教师资格</w:t>
      </w:r>
      <w:r>
        <w:rPr>
          <w:rFonts w:ascii="仿宋" w:hAnsi="仿宋" w:eastAsia="仿宋"/>
          <w:sz w:val="32"/>
          <w:szCs w:val="32"/>
        </w:rPr>
        <w:t>，且自</w:t>
      </w:r>
      <w:r>
        <w:rPr>
          <w:rFonts w:hint="eastAsia" w:ascii="仿宋" w:hAnsi="仿宋" w:eastAsia="仿宋"/>
          <w:sz w:val="32"/>
          <w:szCs w:val="32"/>
          <w:lang w:eastAsia="zh-CN"/>
        </w:rPr>
        <w:t>取消</w:t>
      </w:r>
      <w:r>
        <w:rPr>
          <w:rFonts w:ascii="仿宋" w:hAnsi="仿宋" w:eastAsia="仿宋"/>
          <w:sz w:val="32"/>
          <w:szCs w:val="32"/>
        </w:rPr>
        <w:t>之日起两年内不得重新申请遴选。</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（一）</w:t>
      </w:r>
      <w:r>
        <w:rPr>
          <w:rFonts w:ascii="仿宋" w:hAnsi="仿宋" w:eastAsia="仿宋"/>
          <w:sz w:val="32"/>
          <w:szCs w:val="32"/>
        </w:rPr>
        <w:t>造成重大教学事故的；</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w:t>
      </w:r>
      <w:r>
        <w:rPr>
          <w:rFonts w:hint="eastAsia" w:ascii="仿宋" w:hAnsi="仿宋" w:eastAsia="仿宋"/>
          <w:b/>
          <w:sz w:val="32"/>
          <w:szCs w:val="32"/>
          <w:lang w:val="en-US"/>
        </w:rPr>
        <w:t>二</w:t>
      </w:r>
      <w:r>
        <w:rPr>
          <w:rFonts w:hint="eastAsia" w:ascii="仿宋" w:hAnsi="仿宋" w:eastAsia="仿宋"/>
          <w:b/>
          <w:sz w:val="32"/>
          <w:szCs w:val="32"/>
        </w:rPr>
        <w:t>）</w:t>
      </w:r>
      <w:r>
        <w:rPr>
          <w:rFonts w:ascii="仿宋" w:hAnsi="仿宋" w:eastAsia="仿宋"/>
          <w:sz w:val="32"/>
          <w:szCs w:val="32"/>
        </w:rPr>
        <w:t>年度考核不合格的；</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w:t>
      </w:r>
      <w:r>
        <w:rPr>
          <w:rFonts w:hint="eastAsia" w:ascii="仿宋" w:hAnsi="仿宋" w:eastAsia="仿宋"/>
          <w:b/>
          <w:sz w:val="32"/>
          <w:szCs w:val="32"/>
          <w:lang w:val="en-US"/>
        </w:rPr>
        <w:t>三</w:t>
      </w:r>
      <w:r>
        <w:rPr>
          <w:rFonts w:hint="eastAsia" w:ascii="仿宋" w:hAnsi="仿宋" w:eastAsia="仿宋"/>
          <w:b/>
          <w:sz w:val="32"/>
          <w:szCs w:val="32"/>
        </w:rPr>
        <w:t>）</w:t>
      </w:r>
      <w:r>
        <w:rPr>
          <w:rFonts w:ascii="仿宋" w:hAnsi="仿宋" w:eastAsia="仿宋"/>
          <w:sz w:val="32"/>
          <w:szCs w:val="32"/>
        </w:rPr>
        <w:t>年度教学质量综合评价为“</w:t>
      </w:r>
      <w:r>
        <w:rPr>
          <w:rFonts w:hint="eastAsia" w:ascii="仿宋" w:hAnsi="仿宋" w:eastAsia="仿宋"/>
          <w:sz w:val="32"/>
          <w:szCs w:val="32"/>
          <w:lang w:val="en-US"/>
        </w:rPr>
        <w:t>不合格</w:t>
      </w:r>
      <w:r>
        <w:rPr>
          <w:rFonts w:ascii="仿宋" w:hAnsi="仿宋" w:eastAsia="仿宋"/>
          <w:sz w:val="32"/>
          <w:szCs w:val="32"/>
        </w:rPr>
        <w:t>”</w:t>
      </w:r>
      <w:r>
        <w:rPr>
          <w:rFonts w:hint="eastAsia" w:ascii="仿宋" w:hAnsi="仿宋" w:eastAsia="仿宋"/>
          <w:sz w:val="32"/>
          <w:szCs w:val="32"/>
          <w:lang w:val="en-US" w:eastAsia="zh-CN"/>
        </w:rPr>
        <w:t>的</w:t>
      </w:r>
      <w:r>
        <w:rPr>
          <w:rFonts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w:t>
      </w:r>
      <w:r>
        <w:rPr>
          <w:rFonts w:hint="eastAsia" w:ascii="仿宋" w:hAnsi="仿宋" w:eastAsia="仿宋"/>
          <w:b/>
          <w:sz w:val="32"/>
          <w:szCs w:val="32"/>
          <w:lang w:val="en-US"/>
        </w:rPr>
        <w:t>四</w:t>
      </w:r>
      <w:r>
        <w:rPr>
          <w:rFonts w:hint="eastAsia" w:ascii="仿宋" w:hAnsi="仿宋" w:eastAsia="仿宋"/>
          <w:b/>
          <w:sz w:val="32"/>
          <w:szCs w:val="32"/>
        </w:rPr>
        <w:t>）</w:t>
      </w:r>
      <w:r>
        <w:rPr>
          <w:rFonts w:hint="eastAsia" w:ascii="仿宋" w:hAnsi="仿宋" w:eastAsia="仿宋"/>
          <w:sz w:val="32"/>
          <w:szCs w:val="32"/>
        </w:rPr>
        <w:t>课堂教学不符合全英文授课标准且整改后仍不符合要求的；</w:t>
      </w:r>
    </w:p>
    <w:p>
      <w:pPr>
        <w:spacing w:line="600" w:lineRule="exact"/>
        <w:ind w:firstLine="643" w:firstLineChars="200"/>
        <w:jc w:val="both"/>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rPr>
        <w:t>五</w:t>
      </w:r>
      <w:r>
        <w:rPr>
          <w:rFonts w:hint="eastAsia" w:ascii="仿宋" w:hAnsi="仿宋" w:eastAsia="仿宋"/>
          <w:b/>
          <w:sz w:val="32"/>
          <w:szCs w:val="32"/>
        </w:rPr>
        <w:t>）</w:t>
      </w:r>
      <w:r>
        <w:rPr>
          <w:rFonts w:hint="eastAsia" w:ascii="仿宋" w:hAnsi="仿宋" w:eastAsia="仿宋"/>
          <w:sz w:val="32"/>
          <w:szCs w:val="32"/>
        </w:rPr>
        <w:t>遴选后连续</w:t>
      </w:r>
      <w:r>
        <w:rPr>
          <w:rFonts w:hint="eastAsia" w:ascii="仿宋" w:hAnsi="仿宋" w:eastAsia="仿宋"/>
          <w:sz w:val="32"/>
          <w:szCs w:val="32"/>
          <w:lang w:val="en-US"/>
        </w:rPr>
        <w:t>2</w:t>
      </w:r>
      <w:r>
        <w:rPr>
          <w:rFonts w:hint="eastAsia" w:ascii="仿宋" w:hAnsi="仿宋" w:eastAsia="仿宋"/>
          <w:sz w:val="32"/>
          <w:szCs w:val="32"/>
        </w:rPr>
        <w:t>年无故不承担来华留学生课程教学的。</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第十二条</w:t>
      </w:r>
      <w:r>
        <w:rPr>
          <w:rFonts w:hint="eastAsia" w:ascii="仿宋" w:hAnsi="仿宋" w:eastAsia="仿宋"/>
          <w:sz w:val="32"/>
          <w:szCs w:val="32"/>
        </w:rPr>
        <w:tab/>
      </w:r>
      <w:r>
        <w:rPr>
          <w:rFonts w:ascii="仿宋" w:hAnsi="仿宋" w:eastAsia="仿宋"/>
          <w:sz w:val="32"/>
          <w:szCs w:val="32"/>
        </w:rPr>
        <w:t>承担来华留学生授课任务并考核合格者，享受相关待遇</w:t>
      </w:r>
      <w:r>
        <w:rPr>
          <w:rFonts w:hint="eastAsia" w:ascii="仿宋" w:hAnsi="仿宋" w:eastAsia="仿宋"/>
          <w:sz w:val="32"/>
          <w:szCs w:val="32"/>
        </w:rPr>
        <w:t>。</w:t>
      </w:r>
      <w:r>
        <w:rPr>
          <w:rFonts w:ascii="仿宋" w:hAnsi="仿宋" w:eastAsia="仿宋"/>
          <w:sz w:val="32"/>
          <w:szCs w:val="32"/>
        </w:rPr>
        <w:t>同等条件下，学校在职称晋升、岗位聘用、教学课题申报、评优</w:t>
      </w:r>
      <w:r>
        <w:rPr>
          <w:rFonts w:hint="eastAsia" w:ascii="仿宋" w:hAnsi="仿宋" w:eastAsia="仿宋"/>
          <w:sz w:val="32"/>
          <w:szCs w:val="32"/>
        </w:rPr>
        <w:t>选</w:t>
      </w:r>
      <w:r>
        <w:rPr>
          <w:rFonts w:ascii="仿宋" w:hAnsi="仿宋" w:eastAsia="仿宋"/>
          <w:sz w:val="32"/>
          <w:szCs w:val="32"/>
        </w:rPr>
        <w:t>先、出国研修等方面给予相应政策倾斜和优先推荐。</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第十三条</w:t>
      </w:r>
      <w:r>
        <w:rPr>
          <w:rFonts w:hint="eastAsia" w:ascii="楷体" w:hAnsi="楷体" w:eastAsia="楷体"/>
          <w:b/>
          <w:sz w:val="32"/>
          <w:szCs w:val="32"/>
          <w:lang w:val="en-US" w:eastAsia="zh-CN"/>
        </w:rPr>
        <w:t xml:space="preserve"> </w:t>
      </w:r>
      <w:r>
        <w:rPr>
          <w:rFonts w:ascii="仿宋" w:hAnsi="仿宋" w:eastAsia="仿宋"/>
          <w:sz w:val="32"/>
          <w:szCs w:val="32"/>
        </w:rPr>
        <w:t>学校定期选派来华留学生授课教师赴国内、外进修培训。来华留学生授课教师每年须参加教师教学发展中心组织的跨文化能力、专业能力等相关培训。</w:t>
      </w:r>
    </w:p>
    <w:p>
      <w:pPr>
        <w:spacing w:line="600" w:lineRule="exact"/>
        <w:ind w:firstLine="643" w:firstLineChars="200"/>
        <w:jc w:val="both"/>
        <w:rPr>
          <w:rFonts w:ascii="仿宋" w:hAnsi="仿宋" w:eastAsia="仿宋"/>
          <w:sz w:val="32"/>
          <w:szCs w:val="32"/>
        </w:rPr>
      </w:pPr>
      <w:r>
        <w:rPr>
          <w:rFonts w:hint="eastAsia" w:ascii="楷体" w:hAnsi="楷体" w:eastAsia="楷体"/>
          <w:b/>
          <w:sz w:val="32"/>
          <w:szCs w:val="32"/>
        </w:rPr>
        <w:t xml:space="preserve">第十四条 </w:t>
      </w:r>
      <w:r>
        <w:rPr>
          <w:rFonts w:ascii="仿宋" w:hAnsi="仿宋" w:eastAsia="仿宋"/>
          <w:sz w:val="32"/>
          <w:szCs w:val="32"/>
        </w:rPr>
        <w:t>无课程负责人或必修课课程师资团队建设不完善，可根据实际情况聘请</w:t>
      </w:r>
      <w:r>
        <w:rPr>
          <w:rFonts w:hint="eastAsia" w:ascii="仿宋" w:hAnsi="仿宋" w:eastAsia="仿宋"/>
          <w:sz w:val="32"/>
          <w:szCs w:val="32"/>
        </w:rPr>
        <w:t>校外</w:t>
      </w:r>
      <w:r>
        <w:rPr>
          <w:rFonts w:ascii="仿宋" w:hAnsi="仿宋" w:eastAsia="仿宋"/>
          <w:sz w:val="32"/>
          <w:szCs w:val="32"/>
        </w:rPr>
        <w:t>专家参与来华留学生教学活动。</w:t>
      </w:r>
    </w:p>
    <w:p>
      <w:pPr>
        <w:spacing w:line="600" w:lineRule="exact"/>
        <w:ind w:firstLine="630" w:firstLineChars="196"/>
        <w:jc w:val="both"/>
        <w:rPr>
          <w:rFonts w:ascii="仿宋" w:hAnsi="仿宋" w:eastAsia="仿宋"/>
          <w:sz w:val="32"/>
          <w:szCs w:val="32"/>
          <w:lang w:val="en-US"/>
        </w:rPr>
      </w:pPr>
      <w:r>
        <w:rPr>
          <w:rFonts w:hint="eastAsia" w:ascii="楷体" w:hAnsi="楷体" w:eastAsia="楷体"/>
          <w:b/>
          <w:sz w:val="32"/>
          <w:szCs w:val="32"/>
        </w:rPr>
        <w:t xml:space="preserve">第十五条 </w:t>
      </w:r>
      <w:r>
        <w:rPr>
          <w:rFonts w:hint="eastAsia" w:ascii="仿宋" w:hAnsi="仿宋" w:eastAsia="仿宋"/>
          <w:sz w:val="32"/>
          <w:szCs w:val="32"/>
          <w:lang w:val="en-US"/>
        </w:rPr>
        <w:t>留学研究生导师遴选按照《宁夏医科大学来华留学研究生指导教师遴选办法》组织实施。</w:t>
      </w:r>
      <w:r>
        <w:rPr>
          <w:rFonts w:hint="eastAsia" w:ascii="仿宋" w:hAnsi="仿宋" w:eastAsia="仿宋"/>
          <w:sz w:val="32"/>
          <w:szCs w:val="32"/>
          <w:lang w:val="en-US" w:eastAsia="zh-CN"/>
        </w:rPr>
        <w:t>相关学院（部）</w:t>
      </w:r>
      <w:r>
        <w:rPr>
          <w:rFonts w:hint="eastAsia" w:ascii="仿宋" w:hAnsi="仿宋" w:eastAsia="仿宋"/>
          <w:sz w:val="32"/>
          <w:szCs w:val="32"/>
          <w:lang w:val="en-US"/>
        </w:rPr>
        <w:t>教学单位参照本办法组织来华留学生实习带教教师的遴选。</w:t>
      </w:r>
    </w:p>
    <w:p>
      <w:pPr>
        <w:spacing w:beforeLines="100" w:afterLines="100" w:line="60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rPr>
        <w:t>四</w:t>
      </w:r>
      <w:r>
        <w:rPr>
          <w:rFonts w:hint="eastAsia" w:ascii="黑体" w:hAnsi="黑体" w:eastAsia="黑体"/>
          <w:sz w:val="32"/>
          <w:szCs w:val="32"/>
        </w:rPr>
        <w:t>章附则</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 xml:space="preserve">第十六条 </w:t>
      </w:r>
      <w:r>
        <w:rPr>
          <w:rFonts w:ascii="仿宋" w:hAnsi="仿宋" w:eastAsia="仿宋"/>
          <w:sz w:val="32"/>
          <w:szCs w:val="32"/>
        </w:rPr>
        <w:t>本办法由人事处（教师工作部）负责解释。</w:t>
      </w:r>
    </w:p>
    <w:p>
      <w:pPr>
        <w:spacing w:line="600" w:lineRule="exact"/>
        <w:ind w:firstLine="643" w:firstLineChars="200"/>
        <w:rPr>
          <w:rFonts w:ascii="仿宋" w:hAnsi="仿宋" w:eastAsia="仿宋"/>
          <w:sz w:val="32"/>
          <w:szCs w:val="32"/>
        </w:rPr>
      </w:pPr>
      <w:r>
        <w:rPr>
          <w:rFonts w:hint="eastAsia" w:ascii="楷体" w:hAnsi="楷体" w:eastAsia="楷体"/>
          <w:b/>
          <w:sz w:val="32"/>
          <w:szCs w:val="32"/>
        </w:rPr>
        <w:t xml:space="preserve">第十七条 </w:t>
      </w:r>
      <w:r>
        <w:rPr>
          <w:rFonts w:ascii="仿宋" w:hAnsi="仿宋" w:eastAsia="仿宋"/>
          <w:sz w:val="32"/>
          <w:szCs w:val="32"/>
        </w:rPr>
        <w:t>本办法自公布之日起执行。</w:t>
      </w:r>
    </w:p>
    <w:p/>
    <w:p/>
    <w:sectPr>
      <w:pgSz w:w="11906" w:h="16838"/>
      <w:pgMar w:top="1418" w:right="1588"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407E"/>
    <w:multiLevelType w:val="multilevel"/>
    <w:tmpl w:val="2B6D407E"/>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A0486"/>
    <w:rsid w:val="00000C34"/>
    <w:rsid w:val="00016BDC"/>
    <w:rsid w:val="00074997"/>
    <w:rsid w:val="000A127B"/>
    <w:rsid w:val="00122F0F"/>
    <w:rsid w:val="0012448D"/>
    <w:rsid w:val="00126BF2"/>
    <w:rsid w:val="00157F37"/>
    <w:rsid w:val="00182C8C"/>
    <w:rsid w:val="0022633C"/>
    <w:rsid w:val="00235B4A"/>
    <w:rsid w:val="00281317"/>
    <w:rsid w:val="002A2D0F"/>
    <w:rsid w:val="003E3313"/>
    <w:rsid w:val="00410BF8"/>
    <w:rsid w:val="004A454C"/>
    <w:rsid w:val="004B1815"/>
    <w:rsid w:val="004D32EA"/>
    <w:rsid w:val="0053415F"/>
    <w:rsid w:val="00537826"/>
    <w:rsid w:val="005C526F"/>
    <w:rsid w:val="005E061C"/>
    <w:rsid w:val="00650E2F"/>
    <w:rsid w:val="0069257B"/>
    <w:rsid w:val="006F782C"/>
    <w:rsid w:val="007155F5"/>
    <w:rsid w:val="0071789C"/>
    <w:rsid w:val="00764DA5"/>
    <w:rsid w:val="007F0E42"/>
    <w:rsid w:val="00813264"/>
    <w:rsid w:val="00844136"/>
    <w:rsid w:val="008463F2"/>
    <w:rsid w:val="008C4DBF"/>
    <w:rsid w:val="008F5D10"/>
    <w:rsid w:val="00947387"/>
    <w:rsid w:val="009637E1"/>
    <w:rsid w:val="00986EA3"/>
    <w:rsid w:val="009E6BBE"/>
    <w:rsid w:val="00A01EB3"/>
    <w:rsid w:val="00A158B9"/>
    <w:rsid w:val="00A57E59"/>
    <w:rsid w:val="00AC2733"/>
    <w:rsid w:val="00B62A3C"/>
    <w:rsid w:val="00B844EA"/>
    <w:rsid w:val="00C3225C"/>
    <w:rsid w:val="00C40621"/>
    <w:rsid w:val="00C62A59"/>
    <w:rsid w:val="00CD2AF6"/>
    <w:rsid w:val="00D06F16"/>
    <w:rsid w:val="00DE0ECD"/>
    <w:rsid w:val="00DE3D3E"/>
    <w:rsid w:val="00EA290C"/>
    <w:rsid w:val="00EE290C"/>
    <w:rsid w:val="00F01A23"/>
    <w:rsid w:val="00F31428"/>
    <w:rsid w:val="00F611D4"/>
    <w:rsid w:val="00F925F8"/>
    <w:rsid w:val="04A82BAA"/>
    <w:rsid w:val="0820090F"/>
    <w:rsid w:val="0BDC30F7"/>
    <w:rsid w:val="0D32747B"/>
    <w:rsid w:val="111D4238"/>
    <w:rsid w:val="143E3E0A"/>
    <w:rsid w:val="15EB5DA4"/>
    <w:rsid w:val="237C7D3C"/>
    <w:rsid w:val="25AD21E7"/>
    <w:rsid w:val="26C30B7B"/>
    <w:rsid w:val="284B1061"/>
    <w:rsid w:val="32CA0486"/>
    <w:rsid w:val="36401AFD"/>
    <w:rsid w:val="402B162B"/>
    <w:rsid w:val="4CCD1066"/>
    <w:rsid w:val="4E272EB1"/>
    <w:rsid w:val="58BC3A68"/>
    <w:rsid w:val="5BB90660"/>
    <w:rsid w:val="5CFC2C2D"/>
    <w:rsid w:val="680E7287"/>
    <w:rsid w:val="6B590521"/>
    <w:rsid w:val="7CA82E00"/>
    <w:rsid w:val="7DCC1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560" w:lineRule="exact"/>
      <w:ind w:right="165"/>
      <w:jc w:val="center"/>
      <w:outlineLvl w:val="0"/>
    </w:pPr>
    <w:rPr>
      <w:rFonts w:ascii="方正小标宋简体" w:hAnsi="方正小标宋简体" w:eastAsia="方正小标宋简体" w:cs="方正小标宋简体"/>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1"/>
    <w:pPr>
      <w:spacing w:before="149"/>
      <w:ind w:left="1388" w:hanging="801"/>
    </w:pPr>
  </w:style>
  <w:style w:type="character" w:customStyle="1" w:styleId="9">
    <w:name w:val="页眉 Char"/>
    <w:basedOn w:val="7"/>
    <w:link w:val="5"/>
    <w:qFormat/>
    <w:uiPriority w:val="0"/>
    <w:rPr>
      <w:rFonts w:ascii="仿宋_GB2312" w:hAnsi="仿宋_GB2312" w:eastAsia="仿宋_GB2312" w:cs="仿宋_GB2312"/>
      <w:sz w:val="18"/>
      <w:szCs w:val="18"/>
      <w:lang w:val="zh-CN" w:bidi="zh-CN"/>
    </w:rPr>
  </w:style>
  <w:style w:type="character" w:customStyle="1" w:styleId="10">
    <w:name w:val="页脚 Char"/>
    <w:basedOn w:val="7"/>
    <w:link w:val="4"/>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Words>
  <Characters>1726</Characters>
  <Lines>14</Lines>
  <Paragraphs>4</Paragraphs>
  <TotalTime>31</TotalTime>
  <ScaleCrop>false</ScaleCrop>
  <LinksUpToDate>false</LinksUpToDate>
  <CharactersWithSpaces>2024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2019-11-28T08:00:00Z</dcterms:created>
  <dc:creator>丢丢</dc:creator>
  <cp:lastModifiedBy>丢丢</cp:lastModifiedBy>
  <dcterms:modified xsi:type="dcterms:W3CDTF">2020-03-06T02:10:54Z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