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6E5A3" w14:textId="77777777" w:rsidR="00A51CE0" w:rsidRPr="00A51CE0" w:rsidRDefault="00A51CE0" w:rsidP="00A51CE0">
      <w:pPr>
        <w:widowControl/>
        <w:spacing w:line="600" w:lineRule="atLeast"/>
        <w:jc w:val="center"/>
        <w:outlineLvl w:val="0"/>
        <w:rPr>
          <w:rFonts w:ascii="&amp;quot" w:eastAsia="宋体" w:hAnsi="&amp;quot" w:cs="宋体"/>
          <w:b/>
          <w:bCs/>
          <w:color w:val="333333"/>
          <w:kern w:val="36"/>
          <w:sz w:val="39"/>
          <w:szCs w:val="39"/>
        </w:rPr>
      </w:pPr>
      <w:r w:rsidRPr="00A51CE0">
        <w:rPr>
          <w:rFonts w:ascii="&amp;quot" w:eastAsia="宋体" w:hAnsi="&amp;quot" w:cs="宋体"/>
          <w:b/>
          <w:bCs/>
          <w:color w:val="333333"/>
          <w:kern w:val="36"/>
          <w:sz w:val="39"/>
          <w:szCs w:val="39"/>
        </w:rPr>
        <w:t>关于组织申报自治区科普教育基地的通知</w:t>
      </w:r>
      <w:r w:rsidRPr="00A51CE0">
        <w:rPr>
          <w:rFonts w:ascii="&amp;quot" w:eastAsia="宋体" w:hAnsi="&amp;quot" w:cs="宋体"/>
          <w:b/>
          <w:bCs/>
          <w:color w:val="333333"/>
          <w:kern w:val="36"/>
          <w:sz w:val="39"/>
          <w:szCs w:val="39"/>
        </w:rPr>
        <w:t xml:space="preserve"> </w:t>
      </w:r>
    </w:p>
    <w:p w14:paraId="54696EFA" w14:textId="77777777" w:rsidR="00A51CE0" w:rsidRDefault="00A51CE0" w:rsidP="00A51CE0">
      <w:pPr>
        <w:widowControl/>
        <w:spacing w:before="225" w:after="225"/>
        <w:jc w:val="left"/>
        <w:rPr>
          <w:rFonts w:ascii="宋体" w:eastAsia="宋体" w:hAnsi="宋体" w:cs="宋体"/>
          <w:color w:val="2D2D2D"/>
          <w:kern w:val="0"/>
          <w:sz w:val="24"/>
          <w:szCs w:val="24"/>
        </w:rPr>
      </w:pPr>
    </w:p>
    <w:p w14:paraId="4D37E0F7" w14:textId="6BDB3ABE" w:rsidR="00A51CE0" w:rsidRPr="00A51CE0" w:rsidRDefault="00A51CE0" w:rsidP="00A51CE0">
      <w:pPr>
        <w:widowControl/>
        <w:rPr>
          <w:rFonts w:ascii="仿宋_GB2312" w:eastAsia="仿宋_GB2312" w:hAnsi="宋体" w:cs="宋体" w:hint="eastAsia"/>
          <w:b/>
          <w:bCs/>
          <w:color w:val="2D2D2D"/>
          <w:kern w:val="0"/>
          <w:sz w:val="32"/>
          <w:szCs w:val="32"/>
        </w:rPr>
      </w:pPr>
      <w:r w:rsidRPr="00A51CE0">
        <w:rPr>
          <w:rFonts w:ascii="仿宋_GB2312" w:eastAsia="仿宋_GB2312" w:hAnsi="宋体" w:cs="宋体" w:hint="eastAsia"/>
          <w:b/>
          <w:bCs/>
          <w:color w:val="2D2D2D"/>
          <w:kern w:val="0"/>
          <w:sz w:val="32"/>
          <w:szCs w:val="32"/>
        </w:rPr>
        <w:t>各市、县（区）科技局，有关单位：</w:t>
      </w:r>
    </w:p>
    <w:p w14:paraId="73BE4775" w14:textId="6CC315DE"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为努力挖掘和整合社会科普资源，充分发挥科普类场所的宣传优势，进一步巩固和扩大科普宣传阵地，推动我区科普事业蓬勃发展，提升广大公众科学素质，促进科学普及和科技创新协调发展，现就组织申报自治区科普教育基地有关事宜通知如下。</w:t>
      </w:r>
    </w:p>
    <w:p w14:paraId="65C84AA3" w14:textId="25167E60" w:rsidR="00A51CE0" w:rsidRPr="00A51CE0" w:rsidRDefault="00A51CE0" w:rsidP="00A51CE0">
      <w:pPr>
        <w:widowControl/>
        <w:ind w:firstLineChars="200" w:firstLine="643"/>
        <w:rPr>
          <w:rFonts w:ascii="仿宋_GB2312" w:eastAsia="仿宋_GB2312" w:hAnsi="宋体" w:cs="宋体" w:hint="eastAsia"/>
          <w:b/>
          <w:bCs/>
          <w:color w:val="2D2D2D"/>
          <w:kern w:val="0"/>
          <w:sz w:val="32"/>
          <w:szCs w:val="32"/>
        </w:rPr>
      </w:pPr>
      <w:r w:rsidRPr="00A51CE0">
        <w:rPr>
          <w:rFonts w:ascii="仿宋_GB2312" w:eastAsia="仿宋_GB2312" w:hAnsi="宋体" w:cs="宋体" w:hint="eastAsia"/>
          <w:b/>
          <w:bCs/>
          <w:color w:val="2D2D2D"/>
          <w:kern w:val="0"/>
          <w:sz w:val="32"/>
          <w:szCs w:val="32"/>
        </w:rPr>
        <w:t>一、申报范围及条件</w:t>
      </w:r>
    </w:p>
    <w:p w14:paraId="4FE44839" w14:textId="39848516" w:rsidR="00A51CE0" w:rsidRPr="00A51CE0" w:rsidRDefault="00A51CE0" w:rsidP="00A51CE0">
      <w:pPr>
        <w:widowControl/>
        <w:ind w:firstLineChars="200" w:firstLine="643"/>
        <w:rPr>
          <w:rFonts w:ascii="仿宋_GB2312" w:eastAsia="仿宋_GB2312" w:hAnsi="宋体" w:cs="宋体" w:hint="eastAsia"/>
          <w:b/>
          <w:bCs/>
          <w:color w:val="2D2D2D"/>
          <w:kern w:val="0"/>
          <w:sz w:val="32"/>
          <w:szCs w:val="32"/>
        </w:rPr>
      </w:pPr>
      <w:r w:rsidRPr="00A51CE0">
        <w:rPr>
          <w:rFonts w:ascii="仿宋_GB2312" w:eastAsia="仿宋_GB2312" w:hAnsi="宋体" w:cs="宋体" w:hint="eastAsia"/>
          <w:b/>
          <w:bCs/>
          <w:color w:val="2D2D2D"/>
          <w:kern w:val="0"/>
          <w:sz w:val="32"/>
          <w:szCs w:val="32"/>
        </w:rPr>
        <w:t>（一）申报范围。</w:t>
      </w:r>
    </w:p>
    <w:p w14:paraId="03B399F6" w14:textId="0E3EACA4"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在自治区行政区域内、具有相当规模的科普固定场所和设施条件，向社会公众开放，能够承担科学技术普及、宣传、培训、服务功能的场所。具体包括由政府投资建设或由社会力量举办的具有科普资源的博物馆、科技馆、动植物园区、地质公园、自然保护区、自然遗产、文化保护地等科技、文化场馆，以及高等院校、科研机构、科技型企业和其他组织内部具有科普教育功能并有条件向公众开放的重点实验室、工程技术研究中心等科技创新平台。</w:t>
      </w:r>
    </w:p>
    <w:p w14:paraId="1C263162" w14:textId="4BC45A2F" w:rsidR="00A51CE0" w:rsidRPr="00A51CE0" w:rsidRDefault="00A51CE0" w:rsidP="00A51CE0">
      <w:pPr>
        <w:widowControl/>
        <w:ind w:firstLineChars="200" w:firstLine="643"/>
        <w:rPr>
          <w:rFonts w:ascii="仿宋_GB2312" w:eastAsia="仿宋_GB2312" w:hAnsi="宋体" w:cs="宋体" w:hint="eastAsia"/>
          <w:b/>
          <w:bCs/>
          <w:color w:val="2D2D2D"/>
          <w:kern w:val="0"/>
          <w:sz w:val="32"/>
          <w:szCs w:val="32"/>
        </w:rPr>
      </w:pPr>
      <w:r w:rsidRPr="00A51CE0">
        <w:rPr>
          <w:rFonts w:ascii="仿宋_GB2312" w:eastAsia="仿宋_GB2312" w:hAnsi="宋体" w:cs="宋体" w:hint="eastAsia"/>
          <w:b/>
          <w:bCs/>
          <w:color w:val="2D2D2D"/>
          <w:kern w:val="0"/>
          <w:sz w:val="32"/>
          <w:szCs w:val="32"/>
        </w:rPr>
        <w:t>（二）申报条件。</w:t>
      </w:r>
    </w:p>
    <w:p w14:paraId="00414D3B" w14:textId="7F8AD8EB"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申请认定自治区科普教育基地应具备以下条件：</w:t>
      </w:r>
    </w:p>
    <w:p w14:paraId="643C6EA1" w14:textId="6EABCA69"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1. 申报自治区级科普教育基地，需经所在地市、县（区）科技管理部门推荐；</w:t>
      </w:r>
    </w:p>
    <w:p w14:paraId="7D6CF80B" w14:textId="1DDDA19D"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lastRenderedPageBreak/>
        <w:t>2. 重视科普工作，愿意承担科普工作义务；有相关的管理制度和具体的工作部门，有科普工作规划和年度工作计划；</w:t>
      </w:r>
    </w:p>
    <w:p w14:paraId="5874B941" w14:textId="0EA85602"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3. 具有保证科普教育活动正常开展和基地建设发展的资金投入，并已列入本单位年度经费开支预算；</w:t>
      </w:r>
    </w:p>
    <w:p w14:paraId="10F3C4D0" w14:textId="51F5715D"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4. 具有固定的科普展览场地，用于开展科普活动的综合、专业场馆类建筑面积原则上不少于1000平方米；高等院校、科研机构、科技型企业以及其他组织内部具有科普教育功能并有条件向公众开放的场馆、实验室、生产现场等场所，应不少于300平方米；</w:t>
      </w:r>
    </w:p>
    <w:p w14:paraId="72D21D00" w14:textId="49239D74"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5. 配备了满足科普活动需要的音像、演示、实践设备和器材、模型等；能够提供公众阅读和索取的科普教育文字、图片资料。并定期更新、补充展示内容，配备有专职或兼职讲解及辅导人员；</w:t>
      </w:r>
    </w:p>
    <w:p w14:paraId="01AF871C" w14:textId="4EA0CDE7"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6. 建立了相关规章制度，如基地和有关部门、学校的协调联络制度或共建制度、对外接待制度、对青少年减费或免费开放制度等；</w:t>
      </w:r>
    </w:p>
    <w:p w14:paraId="45DEE542" w14:textId="710A6D59"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7. 一般情况下应常年向社会公众开放，其中博物馆类基地(含博物馆、科技馆、动植物园、自然保护区、公园等)和青少年活动场所类基地每年开放天数不少于200天；高等院校、科研机构、企业以及其他组织等向公众开放时间每年不少于60天；在“科技活动周”“全国科普日”等科技宣传</w:t>
      </w:r>
      <w:r w:rsidRPr="00A51CE0">
        <w:rPr>
          <w:rFonts w:ascii="仿宋_GB2312" w:eastAsia="仿宋_GB2312" w:hAnsi="宋体" w:cs="宋体" w:hint="eastAsia"/>
          <w:color w:val="2D2D2D"/>
          <w:kern w:val="0"/>
          <w:sz w:val="32"/>
          <w:szCs w:val="32"/>
        </w:rPr>
        <w:lastRenderedPageBreak/>
        <w:t>活动期间，能对青少年给予优惠或免费开放，时间不少于每年20天（含法定节假日）；</w:t>
      </w:r>
    </w:p>
    <w:p w14:paraId="130DF5A4" w14:textId="21C07C4C"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8. 能够坚持社会性、群众性、经常性和公益性的活动原则，每年组织2场以上有专业特色、讲究实效的科技活动；愿意接受管理部门的指导和下达的科普任务，积极配合相关部门开展科普活动。</w:t>
      </w:r>
    </w:p>
    <w:p w14:paraId="199544D6" w14:textId="277D226E" w:rsidR="00A51CE0" w:rsidRPr="00A51CE0" w:rsidRDefault="00A51CE0" w:rsidP="00A51CE0">
      <w:pPr>
        <w:widowControl/>
        <w:ind w:firstLineChars="200" w:firstLine="643"/>
        <w:rPr>
          <w:rFonts w:ascii="仿宋_GB2312" w:eastAsia="仿宋_GB2312" w:hAnsi="宋体" w:cs="宋体" w:hint="eastAsia"/>
          <w:b/>
          <w:bCs/>
          <w:color w:val="2D2D2D"/>
          <w:kern w:val="0"/>
          <w:sz w:val="32"/>
          <w:szCs w:val="32"/>
        </w:rPr>
      </w:pPr>
      <w:r w:rsidRPr="00A51CE0">
        <w:rPr>
          <w:rFonts w:ascii="仿宋_GB2312" w:eastAsia="仿宋_GB2312" w:hAnsi="宋体" w:cs="宋体" w:hint="eastAsia"/>
          <w:b/>
          <w:bCs/>
          <w:color w:val="2D2D2D"/>
          <w:kern w:val="0"/>
          <w:sz w:val="32"/>
          <w:szCs w:val="32"/>
        </w:rPr>
        <w:t>二、申报认定程序</w:t>
      </w:r>
    </w:p>
    <w:p w14:paraId="0E7E7852" w14:textId="0FE5277E" w:rsidR="00A51CE0" w:rsidRPr="00A51CE0" w:rsidRDefault="00A51CE0" w:rsidP="00A51CE0">
      <w:pPr>
        <w:widowControl/>
        <w:ind w:firstLineChars="200" w:firstLine="643"/>
        <w:rPr>
          <w:rFonts w:ascii="仿宋_GB2312" w:eastAsia="仿宋_GB2312" w:hAnsi="宋体" w:cs="宋体" w:hint="eastAsia"/>
          <w:b/>
          <w:bCs/>
          <w:color w:val="2D2D2D"/>
          <w:kern w:val="0"/>
          <w:sz w:val="32"/>
          <w:szCs w:val="32"/>
        </w:rPr>
      </w:pPr>
      <w:r w:rsidRPr="00A51CE0">
        <w:rPr>
          <w:rFonts w:ascii="仿宋_GB2312" w:eastAsia="仿宋_GB2312" w:hAnsi="宋体" w:cs="宋体" w:hint="eastAsia"/>
          <w:b/>
          <w:bCs/>
          <w:color w:val="2D2D2D"/>
          <w:kern w:val="0"/>
          <w:sz w:val="32"/>
          <w:szCs w:val="32"/>
        </w:rPr>
        <w:t>（一）申报。</w:t>
      </w:r>
    </w:p>
    <w:p w14:paraId="24DAAC92" w14:textId="6ABCC261"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1. 凡符合申报范围和条件的单位均可申报，于2019年8月20日前登录“宁夏科技管理信息系统”（https://gl.nxinfo.org.cn）注册，填写申报材料。填报数据要准确，证明材料要真实。</w:t>
      </w:r>
    </w:p>
    <w:p w14:paraId="741B1B27" w14:textId="71C05946"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2. 区直和国家驻</w:t>
      </w:r>
      <w:proofErr w:type="gramStart"/>
      <w:r w:rsidRPr="00A51CE0">
        <w:rPr>
          <w:rFonts w:ascii="仿宋_GB2312" w:eastAsia="仿宋_GB2312" w:hAnsi="宋体" w:cs="宋体" w:hint="eastAsia"/>
          <w:color w:val="2D2D2D"/>
          <w:kern w:val="0"/>
          <w:sz w:val="32"/>
          <w:szCs w:val="32"/>
        </w:rPr>
        <w:t>宁机构</w:t>
      </w:r>
      <w:proofErr w:type="gramEnd"/>
      <w:r w:rsidRPr="00A51CE0">
        <w:rPr>
          <w:rFonts w:ascii="仿宋_GB2312" w:eastAsia="仿宋_GB2312" w:hAnsi="宋体" w:cs="宋体" w:hint="eastAsia"/>
          <w:color w:val="2D2D2D"/>
          <w:kern w:val="0"/>
          <w:sz w:val="32"/>
          <w:szCs w:val="32"/>
        </w:rPr>
        <w:t>申报的基地需经主管部门审查推荐；其他单位申报的基地必须按照属地原则，通过所属县（区）、地市科技行政主管部门审查和推荐。</w:t>
      </w:r>
    </w:p>
    <w:p w14:paraId="4EED9743" w14:textId="23CED273" w:rsidR="00A51CE0" w:rsidRPr="00A51CE0" w:rsidRDefault="00A51CE0" w:rsidP="00A51CE0">
      <w:pPr>
        <w:widowControl/>
        <w:ind w:firstLineChars="200" w:firstLine="643"/>
        <w:rPr>
          <w:rFonts w:ascii="仿宋_GB2312" w:eastAsia="仿宋_GB2312" w:hAnsi="宋体" w:cs="宋体" w:hint="eastAsia"/>
          <w:b/>
          <w:bCs/>
          <w:color w:val="2D2D2D"/>
          <w:kern w:val="0"/>
          <w:sz w:val="32"/>
          <w:szCs w:val="32"/>
        </w:rPr>
      </w:pPr>
      <w:r w:rsidRPr="00A51CE0">
        <w:rPr>
          <w:rFonts w:ascii="仿宋_GB2312" w:eastAsia="仿宋_GB2312" w:hAnsi="宋体" w:cs="宋体" w:hint="eastAsia"/>
          <w:b/>
          <w:bCs/>
          <w:color w:val="2D2D2D"/>
          <w:kern w:val="0"/>
          <w:sz w:val="32"/>
          <w:szCs w:val="32"/>
        </w:rPr>
        <w:t>（二）认定。</w:t>
      </w:r>
    </w:p>
    <w:p w14:paraId="0BD0B4FE" w14:textId="68244780"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自治区科技厅组织专家通过审查申报材料、实地考察和会议研究，确定认定名单，印发认定文件，并授予“宁夏回族自治区科普教育基地”牌匾。</w:t>
      </w:r>
    </w:p>
    <w:p w14:paraId="60BC2AF8" w14:textId="3FB3612C" w:rsidR="00A51CE0" w:rsidRPr="00A51CE0" w:rsidRDefault="00A51CE0" w:rsidP="00A51CE0">
      <w:pPr>
        <w:widowControl/>
        <w:ind w:firstLineChars="200" w:firstLine="643"/>
        <w:rPr>
          <w:rFonts w:ascii="仿宋_GB2312" w:eastAsia="仿宋_GB2312" w:hAnsi="宋体" w:cs="宋体" w:hint="eastAsia"/>
          <w:b/>
          <w:bCs/>
          <w:color w:val="2D2D2D"/>
          <w:kern w:val="0"/>
          <w:sz w:val="32"/>
          <w:szCs w:val="32"/>
        </w:rPr>
      </w:pPr>
      <w:r w:rsidRPr="00A51CE0">
        <w:rPr>
          <w:rFonts w:ascii="仿宋_GB2312" w:eastAsia="仿宋_GB2312" w:hAnsi="宋体" w:cs="宋体" w:hint="eastAsia"/>
          <w:b/>
          <w:bCs/>
          <w:color w:val="2D2D2D"/>
          <w:kern w:val="0"/>
          <w:sz w:val="32"/>
          <w:szCs w:val="32"/>
        </w:rPr>
        <w:t>三、有关要求</w:t>
      </w:r>
    </w:p>
    <w:p w14:paraId="2DC95CDD" w14:textId="22858836"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各推荐单位应高度重视自治区科普教育基地认定工作，积极做好申报组织工作，指导本系统和本地区拟申报单位发</w:t>
      </w:r>
      <w:r w:rsidRPr="00A51CE0">
        <w:rPr>
          <w:rFonts w:ascii="仿宋_GB2312" w:eastAsia="仿宋_GB2312" w:hAnsi="宋体" w:cs="宋体" w:hint="eastAsia"/>
          <w:color w:val="2D2D2D"/>
          <w:kern w:val="0"/>
          <w:sz w:val="32"/>
          <w:szCs w:val="32"/>
        </w:rPr>
        <w:lastRenderedPageBreak/>
        <w:t>挥科普功能，提升科普能力，吸引更多社会力量参与建设，推动科普社会化。同时，要认真审核，择优推荐，提升自治区科普教育基地发展质量和社会影响力。</w:t>
      </w:r>
    </w:p>
    <w:p w14:paraId="20FC4BED" w14:textId="30C36899"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联 系 人：石虹媛</w:t>
      </w:r>
    </w:p>
    <w:p w14:paraId="09F97B13" w14:textId="6A0F0899"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联系电话：0951-</w:t>
      </w:r>
      <w:proofErr w:type="gramStart"/>
      <w:r w:rsidRPr="00A51CE0">
        <w:rPr>
          <w:rFonts w:ascii="仿宋_GB2312" w:eastAsia="仿宋_GB2312" w:hAnsi="宋体" w:cs="宋体" w:hint="eastAsia"/>
          <w:color w:val="2D2D2D"/>
          <w:kern w:val="0"/>
          <w:sz w:val="32"/>
          <w:szCs w:val="32"/>
        </w:rPr>
        <w:t xml:space="preserve">2070022 </w:t>
      </w:r>
      <w:r w:rsidRPr="00A51CE0">
        <w:rPr>
          <w:rFonts w:ascii="仿宋_GB2312" w:eastAsia="仿宋_GB2312" w:hAnsi="宋体" w:cs="宋体" w:hint="eastAsia"/>
          <w:color w:val="2D2D2D"/>
          <w:kern w:val="0"/>
          <w:sz w:val="32"/>
          <w:szCs w:val="32"/>
        </w:rPr>
        <w:t> </w:t>
      </w:r>
      <w:r w:rsidRPr="00A51CE0">
        <w:rPr>
          <w:rFonts w:ascii="仿宋_GB2312" w:eastAsia="仿宋_GB2312" w:hAnsi="宋体" w:cs="宋体" w:hint="eastAsia"/>
          <w:color w:val="2D2D2D"/>
          <w:kern w:val="0"/>
          <w:sz w:val="32"/>
          <w:szCs w:val="32"/>
        </w:rPr>
        <w:t>17795028828</w:t>
      </w:r>
      <w:proofErr w:type="gramEnd"/>
    </w:p>
    <w:p w14:paraId="312056A6" w14:textId="77777777"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p>
    <w:p w14:paraId="2CE87941" w14:textId="77777777"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p>
    <w:p w14:paraId="744BF5D5" w14:textId="77777777"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p>
    <w:p w14:paraId="51627E54" w14:textId="77777777"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p>
    <w:p w14:paraId="5830BFCB" w14:textId="77777777" w:rsidR="00A51CE0" w:rsidRPr="00A51CE0" w:rsidRDefault="00A51CE0" w:rsidP="00A51CE0">
      <w:pPr>
        <w:widowControl/>
        <w:ind w:firstLineChars="200" w:firstLine="640"/>
        <w:rPr>
          <w:rFonts w:ascii="仿宋_GB2312" w:eastAsia="仿宋_GB2312" w:hAnsi="宋体" w:cs="宋体" w:hint="eastAsia"/>
          <w:color w:val="2D2D2D"/>
          <w:kern w:val="0"/>
          <w:sz w:val="32"/>
          <w:szCs w:val="32"/>
        </w:rPr>
      </w:pPr>
    </w:p>
    <w:p w14:paraId="24C5DE65" w14:textId="4A952EC9" w:rsidR="00A51CE0" w:rsidRPr="00A51CE0" w:rsidRDefault="00A51CE0" w:rsidP="00A51CE0">
      <w:pPr>
        <w:widowControl/>
        <w:ind w:firstLineChars="200" w:firstLine="640"/>
        <w:jc w:val="right"/>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宁夏回族自治区科学技术厅</w:t>
      </w:r>
      <w:bookmarkStart w:id="0" w:name="_GoBack"/>
      <w:bookmarkEnd w:id="0"/>
    </w:p>
    <w:p w14:paraId="066AFEBC" w14:textId="6089E292" w:rsidR="00A51CE0" w:rsidRPr="00A51CE0" w:rsidRDefault="00A51CE0" w:rsidP="00A51CE0">
      <w:pPr>
        <w:widowControl/>
        <w:ind w:firstLineChars="200" w:firstLine="640"/>
        <w:jc w:val="right"/>
        <w:rPr>
          <w:rFonts w:ascii="仿宋_GB2312" w:eastAsia="仿宋_GB2312" w:hAnsi="宋体" w:cs="宋体" w:hint="eastAsia"/>
          <w:color w:val="2D2D2D"/>
          <w:kern w:val="0"/>
          <w:sz w:val="32"/>
          <w:szCs w:val="32"/>
        </w:rPr>
      </w:pPr>
      <w:r w:rsidRPr="00A51CE0">
        <w:rPr>
          <w:rFonts w:ascii="仿宋_GB2312" w:eastAsia="仿宋_GB2312" w:hAnsi="宋体" w:cs="宋体" w:hint="eastAsia"/>
          <w:color w:val="2D2D2D"/>
          <w:kern w:val="0"/>
          <w:sz w:val="32"/>
          <w:szCs w:val="32"/>
        </w:rPr>
        <w:t>2019年7月29日</w:t>
      </w:r>
    </w:p>
    <w:p w14:paraId="1D5E28B9" w14:textId="77777777" w:rsidR="00DA2B57" w:rsidRPr="00A51CE0" w:rsidRDefault="00DA2B57" w:rsidP="00A51CE0">
      <w:pPr>
        <w:ind w:firstLineChars="200" w:firstLine="640"/>
        <w:rPr>
          <w:rFonts w:ascii="仿宋_GB2312" w:eastAsia="仿宋_GB2312" w:hint="eastAsia"/>
          <w:sz w:val="32"/>
          <w:szCs w:val="32"/>
        </w:rPr>
      </w:pPr>
    </w:p>
    <w:sectPr w:rsidR="00DA2B57" w:rsidRPr="00A51C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16"/>
    <w:rsid w:val="004C6516"/>
    <w:rsid w:val="00A51CE0"/>
    <w:rsid w:val="00DA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CBDB"/>
  <w15:chartTrackingRefBased/>
  <w15:docId w15:val="{DDDF7227-B43F-4B0B-99C2-5AC7DC6F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51C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1CE0"/>
    <w:rPr>
      <w:rFonts w:ascii="宋体" w:eastAsia="宋体" w:hAnsi="宋体" w:cs="宋体"/>
      <w:b/>
      <w:bCs/>
      <w:kern w:val="36"/>
      <w:sz w:val="48"/>
      <w:szCs w:val="48"/>
    </w:rPr>
  </w:style>
  <w:style w:type="paragraph" w:styleId="a3">
    <w:name w:val="Normal (Web)"/>
    <w:basedOn w:val="a"/>
    <w:uiPriority w:val="99"/>
    <w:semiHidden/>
    <w:unhideWhenUsed/>
    <w:rsid w:val="00A51CE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604523">
      <w:bodyDiv w:val="1"/>
      <w:marLeft w:val="0"/>
      <w:marRight w:val="0"/>
      <w:marTop w:val="0"/>
      <w:marBottom w:val="0"/>
      <w:divBdr>
        <w:top w:val="none" w:sz="0" w:space="0" w:color="auto"/>
        <w:left w:val="none" w:sz="0" w:space="0" w:color="auto"/>
        <w:bottom w:val="none" w:sz="0" w:space="0" w:color="auto"/>
        <w:right w:val="none" w:sz="0" w:space="0" w:color="auto"/>
      </w:divBdr>
      <w:divsChild>
        <w:div w:id="981158255">
          <w:marLeft w:val="0"/>
          <w:marRight w:val="0"/>
          <w:marTop w:val="0"/>
          <w:marBottom w:val="0"/>
          <w:divBdr>
            <w:top w:val="none" w:sz="0" w:space="0" w:color="auto"/>
            <w:left w:val="none" w:sz="0" w:space="0" w:color="auto"/>
            <w:bottom w:val="none" w:sz="0" w:space="0" w:color="auto"/>
            <w:right w:val="none" w:sz="0" w:space="0" w:color="auto"/>
          </w:divBdr>
          <w:divsChild>
            <w:div w:id="18450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yang</dc:creator>
  <cp:keywords/>
  <dc:description/>
  <cp:lastModifiedBy>yang yang</cp:lastModifiedBy>
  <cp:revision>2</cp:revision>
  <dcterms:created xsi:type="dcterms:W3CDTF">2019-08-02T07:21:00Z</dcterms:created>
  <dcterms:modified xsi:type="dcterms:W3CDTF">2019-08-02T07:24:00Z</dcterms:modified>
</cp:coreProperties>
</file>