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3D" w:rsidRPr="00C12CF7" w:rsidRDefault="00E73A3D" w:rsidP="00E73A3D">
      <w:pPr>
        <w:rPr>
          <w:rFonts w:ascii="宋体"/>
          <w:b/>
          <w:color w:val="FF0000"/>
          <w:spacing w:val="568"/>
          <w:w w:val="37"/>
          <w:kern w:val="0"/>
          <w:sz w:val="120"/>
          <w:szCs w:val="120"/>
        </w:rPr>
      </w:pPr>
      <w:r w:rsidRPr="00E73A3D">
        <w:rPr>
          <w:rFonts w:ascii="宋体" w:hAnsi="宋体" w:hint="eastAsia"/>
          <w:b/>
          <w:color w:val="FF0000"/>
          <w:w w:val="77"/>
          <w:kern w:val="0"/>
          <w:sz w:val="120"/>
          <w:szCs w:val="120"/>
          <w:fitText w:val="8353" w:id="1718266624"/>
        </w:rPr>
        <w:t>宁夏医科大学财务</w:t>
      </w:r>
      <w:r w:rsidRPr="00E73A3D">
        <w:rPr>
          <w:rFonts w:ascii="宋体" w:hAnsi="宋体" w:hint="eastAsia"/>
          <w:b/>
          <w:color w:val="FF0000"/>
          <w:spacing w:val="-21"/>
          <w:w w:val="77"/>
          <w:kern w:val="0"/>
          <w:sz w:val="120"/>
          <w:szCs w:val="120"/>
          <w:fitText w:val="8353" w:id="1718266624"/>
        </w:rPr>
        <w:t>处</w:t>
      </w:r>
    </w:p>
    <w:p w:rsidR="00E73A3D" w:rsidRDefault="00E73A3D" w:rsidP="00E73A3D">
      <w:pPr>
        <w:spacing w:afterLines="100" w:line="460" w:lineRule="exact"/>
        <w:jc w:val="center"/>
        <w:rPr>
          <w:rFonts w:ascii="宋体"/>
          <w:b/>
          <w:kern w:val="0"/>
          <w:sz w:val="28"/>
          <w:szCs w:val="28"/>
        </w:rPr>
      </w:pPr>
      <w:r>
        <w:rPr>
          <w:rFonts w:ascii="宋体" w:hAnsi="宋体" w:hint="eastAsia"/>
          <w:b/>
          <w:kern w:val="0"/>
          <w:sz w:val="28"/>
          <w:szCs w:val="28"/>
        </w:rPr>
        <w:t>宁</w:t>
      </w:r>
      <w:proofErr w:type="gramStart"/>
      <w:r>
        <w:rPr>
          <w:rFonts w:ascii="宋体" w:hAnsi="宋体" w:hint="eastAsia"/>
          <w:b/>
          <w:kern w:val="0"/>
          <w:sz w:val="28"/>
          <w:szCs w:val="28"/>
        </w:rPr>
        <w:t>医</w:t>
      </w:r>
      <w:proofErr w:type="gramEnd"/>
      <w:r>
        <w:rPr>
          <w:rFonts w:ascii="宋体" w:hAnsi="宋体" w:hint="eastAsia"/>
          <w:b/>
          <w:kern w:val="0"/>
          <w:sz w:val="28"/>
          <w:szCs w:val="28"/>
        </w:rPr>
        <w:t>财发</w:t>
      </w:r>
      <w:r w:rsidRPr="0084505F">
        <w:rPr>
          <w:rFonts w:ascii="宋体" w:hAnsi="宋体" w:hint="eastAsia"/>
          <w:b/>
          <w:kern w:val="0"/>
          <w:sz w:val="28"/>
          <w:szCs w:val="28"/>
        </w:rPr>
        <w:t>【</w:t>
      </w:r>
      <w:r>
        <w:rPr>
          <w:rFonts w:ascii="宋体" w:hAnsi="宋体"/>
          <w:b/>
          <w:kern w:val="0"/>
          <w:sz w:val="28"/>
          <w:szCs w:val="28"/>
        </w:rPr>
        <w:t>201</w:t>
      </w:r>
      <w:r>
        <w:rPr>
          <w:rFonts w:ascii="宋体" w:hAnsi="宋体" w:hint="eastAsia"/>
          <w:b/>
          <w:kern w:val="0"/>
          <w:sz w:val="28"/>
          <w:szCs w:val="28"/>
        </w:rPr>
        <w:t>8</w:t>
      </w:r>
      <w:r w:rsidRPr="0084505F">
        <w:rPr>
          <w:rFonts w:ascii="宋体" w:hAnsi="宋体" w:hint="eastAsia"/>
          <w:b/>
          <w:kern w:val="0"/>
          <w:sz w:val="28"/>
          <w:szCs w:val="28"/>
        </w:rPr>
        <w:t>】</w:t>
      </w:r>
      <w:r>
        <w:rPr>
          <w:rFonts w:ascii="宋体" w:hAnsi="宋体" w:hint="eastAsia"/>
          <w:b/>
          <w:kern w:val="0"/>
          <w:sz w:val="28"/>
          <w:szCs w:val="28"/>
        </w:rPr>
        <w:t>9</w:t>
      </w:r>
      <w:r w:rsidRPr="0084505F">
        <w:rPr>
          <w:rFonts w:ascii="宋体" w:hAnsi="宋体" w:hint="eastAsia"/>
          <w:b/>
          <w:kern w:val="0"/>
          <w:sz w:val="28"/>
          <w:szCs w:val="28"/>
        </w:rPr>
        <w:t>号</w:t>
      </w:r>
    </w:p>
    <w:tbl>
      <w:tblPr>
        <w:tblW w:w="9777" w:type="dxa"/>
        <w:jc w:val="center"/>
        <w:tblInd w:w="213" w:type="dxa"/>
        <w:tblBorders>
          <w:top w:val="single" w:sz="4" w:space="0" w:color="auto"/>
        </w:tblBorders>
        <w:tblLook w:val="0000"/>
      </w:tblPr>
      <w:tblGrid>
        <w:gridCol w:w="9777"/>
      </w:tblGrid>
      <w:tr w:rsidR="00E73A3D" w:rsidTr="006859C2">
        <w:trPr>
          <w:trHeight w:val="534"/>
          <w:jc w:val="center"/>
        </w:trPr>
        <w:tc>
          <w:tcPr>
            <w:tcW w:w="9777" w:type="dxa"/>
            <w:tcBorders>
              <w:top w:val="thinThickSmallGap" w:sz="24" w:space="0" w:color="auto"/>
            </w:tcBorders>
          </w:tcPr>
          <w:p w:rsidR="00E73A3D" w:rsidRPr="000B4FE1" w:rsidRDefault="00E73A3D" w:rsidP="006859C2">
            <w:pPr>
              <w:spacing w:line="560" w:lineRule="exact"/>
              <w:jc w:val="center"/>
              <w:rPr>
                <w:rFonts w:ascii="宋体"/>
                <w:b/>
                <w:sz w:val="28"/>
                <w:szCs w:val="28"/>
              </w:rPr>
            </w:pPr>
          </w:p>
        </w:tc>
      </w:tr>
    </w:tbl>
    <w:p w:rsidR="00E73A3D" w:rsidRDefault="00E73A3D" w:rsidP="00E73A3D">
      <w:pPr>
        <w:spacing w:line="560" w:lineRule="exact"/>
        <w:jc w:val="center"/>
        <w:rPr>
          <w:rFonts w:ascii="方正小标宋简体" w:eastAsia="方正小标宋简体" w:hint="eastAsia"/>
          <w:b/>
          <w:sz w:val="36"/>
          <w:szCs w:val="36"/>
        </w:rPr>
      </w:pPr>
      <w:r w:rsidRPr="00E73A3D">
        <w:rPr>
          <w:rFonts w:ascii="方正小标宋简体" w:eastAsia="方正小标宋简体" w:hint="eastAsia"/>
          <w:b/>
          <w:sz w:val="36"/>
          <w:szCs w:val="36"/>
        </w:rPr>
        <w:t>财务</w:t>
      </w:r>
      <w:proofErr w:type="gramStart"/>
      <w:r w:rsidRPr="00E73A3D">
        <w:rPr>
          <w:rFonts w:ascii="方正小标宋简体" w:eastAsia="方正小标宋简体" w:hint="eastAsia"/>
          <w:b/>
          <w:sz w:val="36"/>
          <w:szCs w:val="36"/>
        </w:rPr>
        <w:t>处关于</w:t>
      </w:r>
      <w:proofErr w:type="gramEnd"/>
      <w:r w:rsidRPr="00E73A3D">
        <w:rPr>
          <w:rFonts w:ascii="方正小标宋简体" w:eastAsia="方正小标宋简体" w:hint="eastAsia"/>
          <w:b/>
          <w:sz w:val="36"/>
          <w:szCs w:val="36"/>
        </w:rPr>
        <w:t>进一步明确落实</w:t>
      </w:r>
    </w:p>
    <w:p w:rsidR="00E73A3D" w:rsidRDefault="00E73A3D" w:rsidP="00E73A3D">
      <w:pPr>
        <w:spacing w:line="560" w:lineRule="exact"/>
        <w:jc w:val="center"/>
        <w:rPr>
          <w:rFonts w:ascii="方正小标宋简体" w:eastAsia="方正小标宋简体" w:hint="eastAsia"/>
          <w:b/>
          <w:sz w:val="36"/>
          <w:szCs w:val="36"/>
        </w:rPr>
      </w:pPr>
      <w:r w:rsidRPr="00E73A3D">
        <w:rPr>
          <w:rFonts w:ascii="方正小标宋简体" w:eastAsia="方正小标宋简体" w:hint="eastAsia"/>
          <w:b/>
          <w:sz w:val="36"/>
          <w:szCs w:val="36"/>
        </w:rPr>
        <w:t>“五个严禁”有关规定的通知</w:t>
      </w:r>
    </w:p>
    <w:p w:rsidR="00E73A3D" w:rsidRPr="002D20B5" w:rsidRDefault="00E73A3D" w:rsidP="002D20B5">
      <w:pPr>
        <w:spacing w:line="560" w:lineRule="exact"/>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各单位：</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按照《自治区党委关于深入开展违反中央八项规定精神突出问题专项治理的通知》（</w:t>
      </w:r>
      <w:proofErr w:type="gramStart"/>
      <w:r w:rsidRPr="002D20B5">
        <w:rPr>
          <w:rFonts w:ascii="仿宋_GB2312" w:eastAsia="仿宋_GB2312" w:hAnsi="仿宋" w:cs="宋体" w:hint="eastAsia"/>
          <w:color w:val="444444"/>
          <w:kern w:val="0"/>
          <w:sz w:val="32"/>
          <w:szCs w:val="32"/>
        </w:rPr>
        <w:t>宁党发</w:t>
      </w:r>
      <w:proofErr w:type="gramEnd"/>
      <w:r w:rsidRPr="002D20B5">
        <w:rPr>
          <w:rFonts w:ascii="仿宋_GB2312" w:eastAsia="仿宋_GB2312" w:hAnsi="仿宋" w:cs="宋体" w:hint="eastAsia"/>
          <w:color w:val="444444"/>
          <w:kern w:val="0"/>
          <w:sz w:val="32"/>
          <w:szCs w:val="32"/>
        </w:rPr>
        <w:t>【2018】15号）要求，结合《宁夏医科大学办公室关于进一步落实中央八项规定精神有关要求的通知》（宁医校办【2017】34号），现就执行“五个严禁”方面有关规定进一步明确如下：</w:t>
      </w:r>
    </w:p>
    <w:p w:rsidR="00E73A3D" w:rsidRPr="007F4654" w:rsidRDefault="00E73A3D" w:rsidP="00B91CA9">
      <w:pPr>
        <w:spacing w:line="560" w:lineRule="exact"/>
        <w:ind w:firstLineChars="262" w:firstLine="789"/>
        <w:rPr>
          <w:rFonts w:ascii="黑体" w:eastAsia="黑体" w:hAnsi="黑体" w:hint="eastAsia"/>
          <w:b/>
          <w:sz w:val="30"/>
          <w:szCs w:val="30"/>
        </w:rPr>
      </w:pPr>
      <w:r w:rsidRPr="007F4654">
        <w:rPr>
          <w:rFonts w:ascii="黑体" w:eastAsia="黑体" w:hAnsi="黑体" w:hint="eastAsia"/>
          <w:b/>
          <w:sz w:val="30"/>
          <w:szCs w:val="30"/>
        </w:rPr>
        <w:t>一、关于“严禁超标准公务接待”</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（一）无接待公函或电话通知记录单的接待事项一律不予报销。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（二）同城不安排接待工作餐（含接待用餐和自行用餐）、住宿等公务接待。</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（三）非同城接待用餐与自行用餐需分别列示；凡是私人会所、“一桌饭”等高消费餐饮场所接待用餐一律不予报销；自行用餐原则上安排在学校餐厅用餐，特殊情况需要在外自行用餐的，须经分管校领导审批。</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（四）接待用餐只供应家常菜，不能上高档菜肴。</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（五）严禁重复接待，每批来访人员学校只安排一次宴请。严禁将接待费“化整为零”、长期挂账，不得以虚假名义报销</w:t>
      </w:r>
      <w:r w:rsidRPr="002D20B5">
        <w:rPr>
          <w:rFonts w:ascii="仿宋_GB2312" w:eastAsia="仿宋_GB2312" w:hAnsi="仿宋" w:cs="宋体" w:hint="eastAsia"/>
          <w:color w:val="444444"/>
          <w:kern w:val="0"/>
          <w:sz w:val="32"/>
          <w:szCs w:val="32"/>
        </w:rPr>
        <w:lastRenderedPageBreak/>
        <w:t>或其他经费渠道冲抵、转嫁吃喝费用。</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（六）接待来访人员，食宿标准严格执行自治区或学校差旅、会议管理有关规定，不得安排来访人员旅游和与公务活动无关的参观。</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（七）严格执行用餐标准和陪同标准。</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1、用餐标准</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国内：接待对象自行用餐按早餐30元/人·次，正餐60元/人·次的标准。接待用餐标准：省部级领导干部带队的，用餐标准人均不得超过300元；厅局级领导干部及以下带队的，用餐标准人均不得超过200元。</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 xml:space="preserve">区内（指非同城）：上级单位工作人员到下级单位开展公务活动，接待对象应当按规定自行用餐，早餐标准２０元／人·次，正餐标准４０ 元／人·次。 </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2、陪餐标准</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确因工作需要陪餐的（含自行用餐），应严格控制陪餐人数。接待对象在１０人以内的，陪餐人数不得超过３人；超过１０人的，不得超过接待对象人数的三分之一。</w:t>
      </w:r>
    </w:p>
    <w:p w:rsidR="00E73A3D" w:rsidRPr="007F4654" w:rsidRDefault="00E73A3D" w:rsidP="00E73A3D">
      <w:pPr>
        <w:spacing w:line="560" w:lineRule="exact"/>
        <w:ind w:firstLine="640"/>
        <w:rPr>
          <w:rFonts w:ascii="黑体" w:eastAsia="黑体" w:hAnsi="黑体" w:hint="eastAsia"/>
          <w:b/>
          <w:sz w:val="30"/>
          <w:szCs w:val="30"/>
        </w:rPr>
      </w:pPr>
      <w:r w:rsidRPr="007F4654">
        <w:rPr>
          <w:rFonts w:ascii="黑体" w:eastAsia="黑体" w:hAnsi="黑体" w:hint="eastAsia"/>
          <w:b/>
          <w:sz w:val="30"/>
          <w:szCs w:val="30"/>
        </w:rPr>
        <w:t xml:space="preserve">二、关于“严禁违规公款吃喝” </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公务接待一律严禁公款饮酒，也不得私带酒水饮用。外事接待和商务活动仅限使用本区中档以下红酒。不得列支与公务活动无关的其他支出。</w:t>
      </w:r>
    </w:p>
    <w:p w:rsidR="00E73A3D" w:rsidRPr="007F4654" w:rsidRDefault="00E73A3D" w:rsidP="00E73A3D">
      <w:pPr>
        <w:spacing w:line="560" w:lineRule="exact"/>
        <w:ind w:firstLine="640"/>
        <w:rPr>
          <w:rFonts w:ascii="黑体" w:eastAsia="黑体" w:hAnsi="黑体" w:hint="eastAsia"/>
          <w:b/>
          <w:sz w:val="30"/>
          <w:szCs w:val="30"/>
        </w:rPr>
      </w:pPr>
      <w:r w:rsidRPr="007F4654">
        <w:rPr>
          <w:rFonts w:ascii="黑体" w:eastAsia="黑体" w:hAnsi="黑体" w:hint="eastAsia"/>
          <w:b/>
          <w:sz w:val="30"/>
          <w:szCs w:val="30"/>
        </w:rPr>
        <w:t xml:space="preserve">三、关于“严禁违规公款送礼” </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（一）严禁在公务活动中用公款购买赠送发放礼品、礼金、有价证券、支付凭证，以及纪念品、土特产品等。</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（二）外事活动购置礼品严格执行《宁夏回族自治区外事经费管理实施细则（暂行）》（宁财（外）发【2014】859）</w:t>
      </w:r>
      <w:r w:rsidRPr="002D20B5">
        <w:rPr>
          <w:rFonts w:ascii="仿宋_GB2312" w:eastAsia="仿宋_GB2312" w:hAnsi="仿宋" w:cs="宋体" w:hint="eastAsia"/>
          <w:color w:val="444444"/>
          <w:kern w:val="0"/>
          <w:sz w:val="32"/>
          <w:szCs w:val="32"/>
        </w:rPr>
        <w:lastRenderedPageBreak/>
        <w:t>号的规定，出访团组：省部级团组对每一邀请国的赠礼不超过人民币1000元，厅局级团组对每一邀请国的赠礼不超过人民币500元。培训团组原则上不赠送礼品。</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访问我区外宾赠礼，原则上由接待单位赠礼一次，其他单位不得重复赠礼。标准为：国家元首、首脑及其夫人600元上限、副国级500元上限、省部级400元上限、司局级200元上限、其他人员可视情况赠送小纪念品。对于赠与学校的礼品或纪念品，由学校办公室或相关部门统一保管。</w:t>
      </w:r>
    </w:p>
    <w:p w:rsidR="00E73A3D" w:rsidRPr="007F4654" w:rsidRDefault="00E73A3D" w:rsidP="00E73A3D">
      <w:pPr>
        <w:spacing w:line="560" w:lineRule="exact"/>
        <w:ind w:firstLine="640"/>
        <w:rPr>
          <w:rFonts w:ascii="黑体" w:eastAsia="黑体" w:hAnsi="黑体" w:hint="eastAsia"/>
          <w:b/>
          <w:sz w:val="30"/>
          <w:szCs w:val="30"/>
        </w:rPr>
      </w:pPr>
      <w:r w:rsidRPr="007F4654">
        <w:rPr>
          <w:rFonts w:ascii="黑体" w:eastAsia="黑体" w:hAnsi="黑体" w:hint="eastAsia"/>
          <w:b/>
          <w:sz w:val="30"/>
          <w:szCs w:val="30"/>
        </w:rPr>
        <w:t>四、关于“严禁外出公款旅游”</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（一）严禁借公务出差等活动名义变相、绕道公款旅游，不得违规在风景名胜区召开会议、举办活动。</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（二）公务出差严禁无审批提前出行、延期返回。</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严格按照邀请函或通知所列时间核算差旅费，擅自更改邀请函或通知所列时间、地点等内容的一律不予报销。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（三）公务出差应提前做好出行规划，避免不必要的中转。出行往返交通费凭证无正当理由不能够形成闭合回路的不予报销。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无故绕道不予报销。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（四）教职工国内因公出差一律不予借款，差旅费结算超过三个月的一律不予报销。</w:t>
      </w:r>
    </w:p>
    <w:p w:rsidR="00E73A3D" w:rsidRPr="002D20B5" w:rsidRDefault="00E73A3D" w:rsidP="002D20B5">
      <w:pPr>
        <w:spacing w:line="560" w:lineRule="exact"/>
        <w:ind w:firstLineChars="200" w:firstLine="602"/>
        <w:rPr>
          <w:rFonts w:ascii="仿宋_GB2312" w:eastAsia="仿宋_GB2312" w:hAnsi="仿宋" w:cs="宋体" w:hint="eastAsia"/>
          <w:color w:val="444444"/>
          <w:kern w:val="0"/>
          <w:sz w:val="32"/>
          <w:szCs w:val="32"/>
        </w:rPr>
      </w:pPr>
      <w:r w:rsidRPr="007F4654">
        <w:rPr>
          <w:rFonts w:ascii="黑体" w:eastAsia="黑体" w:hAnsi="黑体" w:hint="eastAsia"/>
          <w:b/>
          <w:sz w:val="30"/>
          <w:szCs w:val="30"/>
        </w:rPr>
        <w:t>五、关于“严禁超标准配备使用办公用房”</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办公用房不得配置高档办公用品、豪华家具，不得配备与办公用房无关的设施设备。</w:t>
      </w:r>
    </w:p>
    <w:p w:rsidR="00E73A3D" w:rsidRPr="007F4654" w:rsidRDefault="00E73A3D" w:rsidP="00E73A3D">
      <w:pPr>
        <w:spacing w:line="560" w:lineRule="exact"/>
        <w:ind w:firstLine="640"/>
        <w:rPr>
          <w:rFonts w:ascii="黑体" w:eastAsia="黑体" w:hAnsi="黑体" w:hint="eastAsia"/>
          <w:b/>
          <w:sz w:val="30"/>
          <w:szCs w:val="30"/>
        </w:rPr>
      </w:pPr>
      <w:r w:rsidRPr="007F4654">
        <w:rPr>
          <w:rFonts w:ascii="黑体" w:eastAsia="黑体" w:hAnsi="黑体" w:hint="eastAsia"/>
          <w:b/>
          <w:sz w:val="30"/>
          <w:szCs w:val="30"/>
        </w:rPr>
        <w:t>六、其它规定</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（一）依据《自治区本级党政机关车辆维修定点服务管理办法》（宁财（行）发【2014】69号），《自治区财政厅关</w:t>
      </w:r>
      <w:r w:rsidRPr="002D20B5">
        <w:rPr>
          <w:rFonts w:ascii="仿宋_GB2312" w:eastAsia="仿宋_GB2312" w:hAnsi="仿宋" w:cs="宋体" w:hint="eastAsia"/>
          <w:color w:val="444444"/>
          <w:kern w:val="0"/>
          <w:sz w:val="32"/>
          <w:szCs w:val="32"/>
        </w:rPr>
        <w:lastRenderedPageBreak/>
        <w:t>于宁夏公务机动车辆定点加油有关问题的通知》（宁财（采）发【2017】360号）要求，未按规定执行车辆定点维修、定点加油的事项一律不予报销。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（二）依据《关于对自治区本级国家机关事业单位团体组织印刷项目实行定点管理有关事项的通知》（宁财（采）发【2017】79号）要求，未按规定执行定点印刷的事项一律不予报销。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（三）依据《宁夏回族自治区党政机关会议定点管理办法》（宁财（行）发【2015】411号），未按规定执行会议定点场所的事项一律不予报销。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（四）依据《宁夏回族自治区党政机关物业定点服务管理办法》（宁财（行）发【2013】52号），未按规定执行定点物业的事项一律不予报销。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（五）依据《宁夏回族自治区招标投标管理办法》（宁夏回族自治区人民政府令（2009）第12号），未严格执行招投标管理规定的事项一律不予报销。</w:t>
      </w:r>
    </w:p>
    <w:p w:rsidR="00E73A3D" w:rsidRPr="002D20B5" w:rsidRDefault="00E73A3D" w:rsidP="002D20B5">
      <w:pPr>
        <w:spacing w:line="560" w:lineRule="exact"/>
        <w:ind w:firstLineChars="200" w:firstLine="640"/>
        <w:rPr>
          <w:rFonts w:ascii="仿宋_GB2312" w:eastAsia="仿宋_GB2312" w:hAnsi="仿宋" w:cs="宋体" w:hint="eastAsia"/>
          <w:color w:val="444444"/>
          <w:kern w:val="0"/>
          <w:sz w:val="32"/>
          <w:szCs w:val="32"/>
        </w:rPr>
      </w:pPr>
      <w:r w:rsidRPr="002D20B5">
        <w:rPr>
          <w:rFonts w:ascii="仿宋_GB2312" w:eastAsia="仿宋_GB2312" w:hAnsi="仿宋" w:cs="宋体" w:hint="eastAsia"/>
          <w:color w:val="444444"/>
          <w:kern w:val="0"/>
          <w:sz w:val="32"/>
          <w:szCs w:val="32"/>
        </w:rPr>
        <w:t>（六）严格执行公务卡结算要求。</w:t>
      </w:r>
    </w:p>
    <w:p w:rsidR="00727653" w:rsidRDefault="00727653" w:rsidP="00727653">
      <w:pPr>
        <w:spacing w:line="560" w:lineRule="exact"/>
        <w:ind w:firstLineChars="1500" w:firstLine="4800"/>
        <w:rPr>
          <w:rFonts w:ascii="仿宋_GB2312" w:eastAsia="仿宋_GB2312" w:hAnsi="仿宋" w:cs="宋体" w:hint="eastAsia"/>
          <w:color w:val="444444"/>
          <w:kern w:val="0"/>
          <w:sz w:val="32"/>
          <w:szCs w:val="32"/>
        </w:rPr>
      </w:pPr>
    </w:p>
    <w:p w:rsidR="00727653" w:rsidRDefault="00727653" w:rsidP="00727653">
      <w:pPr>
        <w:spacing w:line="560" w:lineRule="exact"/>
        <w:ind w:firstLineChars="1500" w:firstLine="4800"/>
        <w:rPr>
          <w:rFonts w:ascii="仿宋_GB2312" w:eastAsia="仿宋_GB2312" w:hAnsi="仿宋" w:cs="宋体" w:hint="eastAsia"/>
          <w:color w:val="444444"/>
          <w:kern w:val="0"/>
          <w:sz w:val="32"/>
          <w:szCs w:val="32"/>
        </w:rPr>
      </w:pPr>
    </w:p>
    <w:p w:rsidR="00727653" w:rsidRDefault="00727653" w:rsidP="00727653">
      <w:pPr>
        <w:spacing w:line="560" w:lineRule="exact"/>
        <w:ind w:firstLineChars="1500" w:firstLine="4800"/>
        <w:rPr>
          <w:rFonts w:ascii="仿宋_GB2312" w:eastAsia="仿宋_GB2312" w:hAnsi="仿宋" w:cs="宋体" w:hint="eastAsia"/>
          <w:color w:val="444444"/>
          <w:kern w:val="0"/>
          <w:sz w:val="32"/>
          <w:szCs w:val="32"/>
        </w:rPr>
      </w:pPr>
    </w:p>
    <w:p w:rsidR="00E73A3D" w:rsidRPr="00727653" w:rsidRDefault="00727653" w:rsidP="00727653">
      <w:pPr>
        <w:spacing w:line="560" w:lineRule="exact"/>
        <w:ind w:firstLineChars="1500" w:firstLine="4800"/>
        <w:rPr>
          <w:rFonts w:ascii="仿宋_GB2312" w:eastAsia="仿宋_GB2312" w:hAnsi="仿宋" w:cs="宋体" w:hint="eastAsia"/>
          <w:color w:val="444444"/>
          <w:kern w:val="0"/>
          <w:sz w:val="32"/>
          <w:szCs w:val="32"/>
        </w:rPr>
      </w:pPr>
      <w:r w:rsidRPr="00727653">
        <w:rPr>
          <w:rFonts w:ascii="仿宋_GB2312" w:eastAsia="仿宋_GB2312" w:hAnsi="仿宋" w:cs="宋体" w:hint="eastAsia"/>
          <w:color w:val="444444"/>
          <w:kern w:val="0"/>
          <w:sz w:val="32"/>
          <w:szCs w:val="32"/>
        </w:rPr>
        <w:t>财务处</w:t>
      </w:r>
    </w:p>
    <w:p w:rsidR="00E73A3D" w:rsidRPr="000E1AD9" w:rsidRDefault="00E73A3D" w:rsidP="00E73A3D">
      <w:pPr>
        <w:spacing w:line="560" w:lineRule="exact"/>
        <w:ind w:firstLineChars="200" w:firstLine="640"/>
        <w:rPr>
          <w:rFonts w:ascii="仿宋_GB2312" w:eastAsia="仿宋_GB2312"/>
        </w:rPr>
      </w:pPr>
      <w:r w:rsidRPr="000E1AD9">
        <w:rPr>
          <w:rFonts w:ascii="仿宋_GB2312" w:eastAsia="仿宋_GB2312" w:hAnsi="仿宋" w:cs="宋体" w:hint="eastAsia"/>
          <w:color w:val="444444"/>
          <w:kern w:val="0"/>
          <w:sz w:val="32"/>
          <w:szCs w:val="32"/>
        </w:rPr>
        <w:t xml:space="preserve">                    二</w:t>
      </w:r>
      <w:r w:rsidRPr="000E1AD9">
        <w:rPr>
          <w:rFonts w:ascii="仿宋_GB2312" w:eastAsia="仿宋" w:hAnsi="仿宋" w:cs="宋体" w:hint="eastAsia"/>
          <w:color w:val="444444"/>
          <w:kern w:val="0"/>
          <w:sz w:val="32"/>
          <w:szCs w:val="32"/>
        </w:rPr>
        <w:t>〇</w:t>
      </w:r>
      <w:r w:rsidRPr="000E1AD9">
        <w:rPr>
          <w:rFonts w:ascii="仿宋_GB2312" w:eastAsia="仿宋_GB2312" w:hAnsi="仿宋" w:cs="宋体" w:hint="eastAsia"/>
          <w:color w:val="444444"/>
          <w:kern w:val="0"/>
          <w:sz w:val="32"/>
          <w:szCs w:val="32"/>
        </w:rPr>
        <w:t>一八年</w:t>
      </w:r>
      <w:r>
        <w:rPr>
          <w:rFonts w:ascii="仿宋_GB2312" w:eastAsia="仿宋_GB2312" w:hAnsi="仿宋" w:cs="宋体" w:hint="eastAsia"/>
          <w:color w:val="444444"/>
          <w:kern w:val="0"/>
          <w:sz w:val="32"/>
          <w:szCs w:val="32"/>
        </w:rPr>
        <w:t>六</w:t>
      </w:r>
      <w:r w:rsidRPr="000E1AD9">
        <w:rPr>
          <w:rFonts w:ascii="仿宋_GB2312" w:eastAsia="仿宋_GB2312" w:hAnsi="仿宋" w:cs="宋体" w:hint="eastAsia"/>
          <w:color w:val="444444"/>
          <w:kern w:val="0"/>
          <w:sz w:val="32"/>
          <w:szCs w:val="32"/>
        </w:rPr>
        <w:t>月八日</w:t>
      </w:r>
    </w:p>
    <w:p w:rsidR="00E73A3D" w:rsidRDefault="00E73A3D" w:rsidP="00E73A3D"/>
    <w:sectPr w:rsidR="00E73A3D" w:rsidSect="00727653">
      <w:pgSz w:w="11906" w:h="16838"/>
      <w:pgMar w:top="1134" w:right="1701" w:bottom="113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3A3D"/>
    <w:rsid w:val="002D20B5"/>
    <w:rsid w:val="00633A29"/>
    <w:rsid w:val="00727653"/>
    <w:rsid w:val="007F4654"/>
    <w:rsid w:val="00B91CA9"/>
    <w:rsid w:val="00E73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A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张宇劲</dc:creator>
  <cp:lastModifiedBy>张宇劲</cp:lastModifiedBy>
  <cp:revision>17</cp:revision>
  <dcterms:created xsi:type="dcterms:W3CDTF">2018-06-13T02:43:00Z</dcterms:created>
  <dcterms:modified xsi:type="dcterms:W3CDTF">2018-06-13T03:00:00Z</dcterms:modified>
</cp:coreProperties>
</file>