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6"/>
          <w:szCs w:val="36"/>
        </w:rPr>
      </w:pPr>
      <w:r>
        <w:rPr>
          <w:rFonts w:hint="eastAsia" w:ascii="宋体"/>
          <w:b/>
          <w:bCs/>
          <w:sz w:val="36"/>
          <w:szCs w:val="36"/>
        </w:rPr>
        <w:pict>
          <v:shape id="_x0000_i1025" o:spt="136" type="#_x0000_t136" style="height:46.8pt;width:385.8pt;" fillcolor="#FF0000" filled="t" stroked="t" coordsize="21600,21600">
            <v:path/>
            <v:fill on="t" focussize="0,0"/>
            <v:stroke color="#FF0000"/>
            <v:imagedata o:title=""/>
            <o:lock v:ext="edit" text="f"/>
            <v:textpath on="t" fitshape="t" fitpath="t" trim="t" xscale="f" string="中共宁夏医科大学委员会宣传部" style="font-family:宋体;font-size:36pt;font-weight:bold;v-text-align:center;"/>
            <w10:wrap type="none"/>
            <w10:anchorlock/>
          </v:shape>
        </w:pict>
      </w:r>
    </w:p>
    <w:p>
      <w:pPr>
        <w:jc w:val="center"/>
        <w:rPr>
          <w:b/>
          <w:bCs/>
          <w:sz w:val="36"/>
          <w:szCs w:val="36"/>
        </w:rPr>
      </w:pPr>
    </w:p>
    <w:p>
      <w:pPr>
        <w:jc w:val="center"/>
        <w:rPr>
          <w:rFonts w:ascii="仿宋" w:hAnsi="仿宋" w:eastAsia="仿宋"/>
          <w:sz w:val="32"/>
          <w:szCs w:val="32"/>
        </w:rPr>
      </w:pPr>
      <w:r>
        <w:rPr>
          <w:rFonts w:hint="eastAsia" w:ascii="仿宋" w:hAnsi="仿宋" w:eastAsia="仿宋" w:cs="仿宋_GB2312"/>
          <w:sz w:val="32"/>
          <w:szCs w:val="32"/>
        </w:rPr>
        <w:t>宁医</w:t>
      </w:r>
      <w:r>
        <w:rPr>
          <w:rFonts w:hint="eastAsia" w:ascii="仿宋" w:hAnsi="仿宋" w:eastAsia="仿宋" w:cs="仿宋_GB2312"/>
          <w:sz w:val="32"/>
          <w:szCs w:val="32"/>
          <w:lang w:eastAsia="zh-CN"/>
        </w:rPr>
        <w:t>宣</w:t>
      </w:r>
      <w:r>
        <w:rPr>
          <w:rFonts w:hint="eastAsia" w:ascii="仿宋" w:hAnsi="仿宋" w:eastAsia="仿宋" w:cs="仿宋_GB2312"/>
          <w:sz w:val="32"/>
          <w:szCs w:val="32"/>
        </w:rPr>
        <w:t>字〔</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号</w:t>
      </w:r>
    </w:p>
    <w:p>
      <w:pPr>
        <w:rPr>
          <w:rFonts w:hint="eastAsia"/>
          <w:b/>
          <w:bCs/>
          <w:sz w:val="44"/>
          <w:szCs w:val="44"/>
        </w:rPr>
      </w:pPr>
      <w:r>
        <w:pict>
          <v:line id="_x0000_s1026" o:spid="_x0000_s1026" o:spt="20" style="position:absolute;left:0pt;flip:y;margin-left:-24.8pt;margin-top:0pt;height:0pt;width:468.15pt;z-index:251658240;mso-width-relative:page;mso-height-relative:page;" stroked="t" coordsize="21600,21600">
            <v:path arrowok="t"/>
            <v:fill focussize="0,0"/>
            <v:stroke weight="2.7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宁夏医科大学党委理论学习中心组</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2020年3月份网络学习安排</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left"/>
        <w:textAlignment w:val="auto"/>
        <w:rPr>
          <w:rFonts w:ascii="黑体" w:hAnsi="黑体" w:eastAsia="黑体"/>
          <w:b/>
          <w:bCs/>
          <w:sz w:val="32"/>
          <w:szCs w:val="32"/>
        </w:rPr>
      </w:pPr>
      <w:r>
        <w:rPr>
          <w:rFonts w:hint="eastAsia" w:ascii="黑体" w:hAnsi="黑体" w:eastAsia="黑体" w:cs="黑体"/>
          <w:b w:val="0"/>
          <w:bCs w:val="0"/>
          <w:sz w:val="32"/>
          <w:szCs w:val="32"/>
        </w:rPr>
        <w:t>一、学习时间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每次自学不少于1.5小时,自学时间可结合工作实际自行安排</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二、学习人员范围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处级以上领导干部</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三、自学内容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1.习近平在统筹推进新冠肺炎疫情防控和经济社会发展工作部署会议上的讲话（来源：“学习强国”学习平台）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2.习近平再次在京考察  强调这件大事须臾不可放松（来源：央视新闻客户端）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3.中共中央政治局常务委员会召开会议研究当前新冠肺炎疫情防控和稳定经济社会运行重点工作（来源：“学习强国”学习平台）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4.《求是》杂志发表习近平总书记重要文章《全面提高依法防控依法治理能力，健全国家公共卫生应急管理体系》（来源：“学习强国”学习平台）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5.习近平回信勉励在首钢医院实习的西藏大学医学院学生 到人民最需要的地方去 以仁心仁术造福人民特别是基层群众（来源：“学习强国”学习平台）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6.教育部党组印发通知 部署统筹做好教育系统新冠肺炎疫情防控和教育改革发展工作（来源：“学习强国”学习平台）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7.教育部：努力开创新时代中国医学教育事业发展新局面（来源：“学习强国”学习平台）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8.赵乐际在十九届中央纪委 四次全会上的工作报告（来源：“学习强国”学习平台）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9.自治区党委常委会召开扩大会议：坚决贯彻落实习近平总书记重要讲话精神  积极克服疫情影响统筹推进经济社会发展（来源：宁夏日报微信公众号）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10.教育部：高校开学要满足这三个条件（来源：中国教育新闻网）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11.新型冠状病毒感染防治培训课程（来源：“学习强国”学习平台）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12.《中国共产党宁夏回族自治区第十二届纪律检查委员会第四次全体会议公报》）（来源：宁夏政府网）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13.《宁夏医科大学2020年工作要点》（来源：宁医科大学OA办公系统）</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left"/>
        <w:textAlignment w:val="auto"/>
        <w:rPr>
          <w:rFonts w:ascii="黑体" w:hAnsi="黑体" w:eastAsia="黑体"/>
          <w:b/>
          <w:bCs/>
          <w:sz w:val="32"/>
          <w:szCs w:val="32"/>
        </w:rPr>
      </w:pPr>
      <w:r>
        <w:rPr>
          <w:rFonts w:hint="eastAsia" w:ascii="黑体" w:hAnsi="黑体" w:eastAsia="黑体" w:cs="黑体"/>
          <w:b w:val="0"/>
          <w:bCs w:val="0"/>
          <w:sz w:val="32"/>
          <w:szCs w:val="32"/>
        </w:rPr>
        <w:t>四、学习思考题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1.如何深刻领会以习近平同志为核心的党中央治国理政新理念新思想新战略，如何把学习贯彻习近平新时代中国特色社会主义思想与学校各项工作实际有效结合，更好地武装头脑、指导实践、推动工作？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2.如何把思想和行动统一到党中央的决策部署上来,坚定信心、鼓足干劲，为学校的建设发展做出积极贡献，为打赢疫情防控人民战争总体战阻击战贡献智慧和力量，确保完成今年学校各项工作任务？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3.如何以“立德树人”为根本任务，在教学、科研、医疗及管理服务等工作中大力弘扬中华优秀传统文化，在师生中积极培育和践行社会主义核心价值观？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五、学习记录检查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学校党委理论学习中心组成员根据学习内容和要求，做好每月学习笔记备查。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宁夏医科大学党委宣传部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2020年3月12日</w:t>
      </w:r>
      <w:r>
        <w:rPr>
          <w:rFonts w:hint="eastAsia"/>
          <w:sz w:val="28"/>
          <w:szCs w:val="32"/>
        </w:rPr>
        <w:t xml:space="preserve">   </w:t>
      </w:r>
    </w:p>
    <w:sectPr>
      <w:pgSz w:w="11906" w:h="16838"/>
      <w:pgMar w:top="2098" w:right="1474" w:bottom="1814" w:left="1134" w:header="851" w:footer="992" w:gutter="0"/>
      <w:paperSrc/>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76FC"/>
    <w:rsid w:val="0034216A"/>
    <w:rsid w:val="003764F0"/>
    <w:rsid w:val="00383887"/>
    <w:rsid w:val="00480673"/>
    <w:rsid w:val="008E6710"/>
    <w:rsid w:val="008E76FC"/>
    <w:rsid w:val="00C15B20"/>
    <w:rsid w:val="00D3247A"/>
    <w:rsid w:val="00D81632"/>
    <w:rsid w:val="00EF7B0C"/>
    <w:rsid w:val="09EB48B4"/>
    <w:rsid w:val="4A6B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0</TotalTime>
  <ScaleCrop>false</ScaleCrop>
  <LinksUpToDate>false</LinksUpToDate>
  <CharactersWithSpaces>1063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2020-03-11T03:16:00Z</dcterms:created>
  <dc:creator>马晓东</dc:creator>
  <cp:lastModifiedBy>刘斐斐（宁夏医科大学）</cp:lastModifiedBy>
  <dcterms:modified xsi:type="dcterms:W3CDTF">2020-03-12T06:38:04Z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