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83" w:rsidRDefault="00AE4283" w:rsidP="00AE4283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宁夏回族自治区科技创新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券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管理实施细则</w:t>
      </w:r>
    </w:p>
    <w:p w:rsidR="00AE4283" w:rsidRDefault="00AE4283" w:rsidP="00AE4283">
      <w:pPr>
        <w:spacing w:line="580" w:lineRule="exact"/>
        <w:jc w:val="center"/>
        <w:rPr>
          <w:rFonts w:ascii="黑体" w:eastAsia="黑体" w:hAnsi="黑体" w:cs="黑体" w:hint="eastAsia"/>
          <w:szCs w:val="32"/>
        </w:rPr>
      </w:pP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第一条</w:t>
      </w:r>
      <w:r>
        <w:rPr>
          <w:rFonts w:ascii="仿宋" w:eastAsia="仿宋" w:hAnsi="仿宋" w:cs="仿宋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根据《宁夏回族自治区科技创新券管理暂行办法》（宁科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发〔</w:t>
      </w:r>
      <w:r>
        <w:rPr>
          <w:rFonts w:eastAsia="仿宋_GB2312" w:cs="仿宋_GB2312" w:hint="eastAsia"/>
          <w:szCs w:val="32"/>
        </w:rPr>
        <w:t>2018</w:t>
      </w:r>
      <w:r>
        <w:rPr>
          <w:rFonts w:ascii="仿宋_GB2312" w:eastAsia="仿宋_GB2312" w:hAnsi="仿宋_GB2312" w:cs="仿宋_GB2312" w:hint="eastAsia"/>
          <w:szCs w:val="32"/>
        </w:rPr>
        <w:t>〕</w:t>
      </w:r>
      <w:r>
        <w:rPr>
          <w:rFonts w:eastAsia="仿宋_GB2312" w:cs="仿宋_GB2312" w:hint="eastAsia"/>
          <w:szCs w:val="32"/>
        </w:rPr>
        <w:t>10</w:t>
      </w:r>
      <w:r>
        <w:rPr>
          <w:rFonts w:ascii="仿宋_GB2312" w:eastAsia="仿宋_GB2312" w:hAnsi="仿宋_GB2312" w:cs="仿宋_GB2312" w:hint="eastAsia"/>
          <w:szCs w:val="32"/>
        </w:rPr>
        <w:t>号），为进一步细化科技创新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（以下简称“创新券”）申领、使用及科技服务机构管理、考核等工作，制定本细则。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第二条</w:t>
      </w:r>
      <w:r>
        <w:rPr>
          <w:rFonts w:ascii="仿宋" w:eastAsia="仿宋" w:hAnsi="仿宋" w:cs="仿宋"/>
          <w:szCs w:val="32"/>
        </w:rPr>
        <w:t xml:space="preserve"> </w:t>
      </w:r>
      <w:r>
        <w:rPr>
          <w:rStyle w:val="a3"/>
          <w:rFonts w:hint="eastAsia"/>
          <w:snapToGrid w:val="0"/>
          <w:kern w:val="0"/>
        </w:rPr>
        <w:t>自治区科技厅委托宁夏高新技术创业服务中心（以下</w:t>
      </w:r>
      <w:r>
        <w:rPr>
          <w:rFonts w:ascii="仿宋_GB2312" w:eastAsia="仿宋_GB2312" w:hAnsi="仿宋_GB2312" w:cs="仿宋_GB2312" w:hint="eastAsia"/>
          <w:szCs w:val="32"/>
        </w:rPr>
        <w:t>简称“创业中心”）</w:t>
      </w:r>
      <w:r>
        <w:rPr>
          <w:rStyle w:val="a3"/>
          <w:rFonts w:hint="eastAsia"/>
          <w:snapToGrid w:val="0"/>
          <w:kern w:val="0"/>
        </w:rPr>
        <w:t>作为管理机构，负责创新</w:t>
      </w:r>
      <w:proofErr w:type="gramStart"/>
      <w:r>
        <w:rPr>
          <w:rStyle w:val="a3"/>
          <w:rFonts w:hint="eastAsia"/>
          <w:snapToGrid w:val="0"/>
          <w:kern w:val="0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的日常管理工作。主要职责是：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（一）对科技服务机构入库进行备案、审核；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（二）对创新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申领及兑付资料进行审定确认，并开展监督抽查；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（三）对科技服务机构年度工作进行考核并提出补贴额度；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（四）为创新主体和科技服务机构合作、研发、技术转移等活动提供相关服务；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（五）负责创新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政策宣传、培训等工作。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创业中心可委托专业机构开展自治区科技创新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管理服务平台(以下简称“管理平台”)运营及培训、科技服务机构入库评审、创新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申领及兑付资料的复核、服务对接等相关工作。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第三条 </w:t>
      </w:r>
      <w:r>
        <w:rPr>
          <w:rFonts w:ascii="仿宋_GB2312" w:eastAsia="仿宋_GB2312" w:hAnsi="仿宋_GB2312" w:cs="仿宋_GB2312" w:hint="eastAsia"/>
          <w:szCs w:val="32"/>
        </w:rPr>
        <w:t>自治区各相关单位及市县科技管理部门（以下简称“主管部门”）负责本单位、辖区内创新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申领的审查工作。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lastRenderedPageBreak/>
        <w:t>第四条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主要支持创新主体开展以下创新活动：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（一）在新产品、新技术研发过程中委托检验、检测、动物实验、实验分析、设计、模具开发等技术服务；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（二）购买</w:t>
      </w:r>
      <w:r>
        <w:rPr>
          <w:rFonts w:eastAsia="仿宋_GB2312" w:hint="eastAsia"/>
          <w:szCs w:val="32"/>
        </w:rPr>
        <w:t>50</w:t>
      </w:r>
      <w:r>
        <w:rPr>
          <w:rFonts w:ascii="仿宋_GB2312" w:eastAsia="仿宋_GB2312" w:hint="eastAsia"/>
          <w:szCs w:val="32"/>
        </w:rPr>
        <w:t>万元以下的技术成果、专利技术及委托开展的小型研发活动；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（三）科技培训、科技咨询、科研仪器维修维护、科技查新、科技成果评价；知识产权法律服务、知识产权贯标辅导、专利权质押贷款等。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（四）自带科技成果在孵化器、</w:t>
      </w:r>
      <w:proofErr w:type="gramStart"/>
      <w:r>
        <w:rPr>
          <w:rFonts w:ascii="仿宋_GB2312" w:eastAsia="仿宋_GB2312" w:hint="eastAsia"/>
          <w:szCs w:val="32"/>
        </w:rPr>
        <w:t>众创空间</w:t>
      </w:r>
      <w:proofErr w:type="gramEnd"/>
      <w:r>
        <w:rPr>
          <w:rFonts w:ascii="仿宋_GB2312" w:eastAsia="仿宋_GB2312" w:hint="eastAsia"/>
          <w:szCs w:val="32"/>
        </w:rPr>
        <w:t>、</w:t>
      </w:r>
      <w:proofErr w:type="gramStart"/>
      <w:r>
        <w:rPr>
          <w:rFonts w:ascii="仿宋_GB2312" w:eastAsia="仿宋_GB2312" w:hint="eastAsia"/>
          <w:szCs w:val="32"/>
        </w:rPr>
        <w:t>星创天地</w:t>
      </w:r>
      <w:proofErr w:type="gramEnd"/>
      <w:r>
        <w:rPr>
          <w:rFonts w:ascii="仿宋_GB2312" w:eastAsia="仿宋_GB2312" w:hint="eastAsia"/>
          <w:szCs w:val="32"/>
        </w:rPr>
        <w:t>内租赁孵化服务场地、购买财务、咨询管理、</w:t>
      </w:r>
      <w:proofErr w:type="gramStart"/>
      <w:r>
        <w:rPr>
          <w:rFonts w:ascii="仿宋_GB2312" w:eastAsia="仿宋_GB2312" w:hint="eastAsia"/>
          <w:szCs w:val="32"/>
        </w:rPr>
        <w:t>众筹众包</w:t>
      </w:r>
      <w:proofErr w:type="gramEnd"/>
      <w:r>
        <w:rPr>
          <w:rFonts w:ascii="仿宋_GB2312" w:eastAsia="仿宋_GB2312" w:hint="eastAsia"/>
          <w:szCs w:val="32"/>
        </w:rPr>
        <w:t>等创新创业服务活动。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（五）其他相关科技服务且适用创新</w:t>
      </w:r>
      <w:proofErr w:type="gramStart"/>
      <w:r>
        <w:rPr>
          <w:rFonts w:ascii="仿宋_GB2312" w:eastAsia="仿宋_GB2312" w:hint="eastAsia"/>
          <w:szCs w:val="32"/>
        </w:rPr>
        <w:t>券</w:t>
      </w:r>
      <w:proofErr w:type="gramEnd"/>
      <w:r>
        <w:rPr>
          <w:rFonts w:ascii="仿宋_GB2312" w:eastAsia="仿宋_GB2312" w:hint="eastAsia"/>
          <w:szCs w:val="32"/>
        </w:rPr>
        <w:t>的活动。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第五条</w:t>
      </w:r>
      <w:r>
        <w:rPr>
          <w:rFonts w:ascii="仿宋_GB2312" w:eastAsia="仿宋_GB2312" w:hAnsi="仿宋_GB2312" w:cs="仿宋_GB2312" w:hint="eastAsia"/>
          <w:szCs w:val="32"/>
        </w:rPr>
        <w:t xml:space="preserve"> </w:t>
      </w:r>
      <w:r>
        <w:rPr>
          <w:rFonts w:ascii="仿宋_GB2312" w:eastAsia="仿宋_GB2312" w:hint="eastAsia"/>
          <w:szCs w:val="32"/>
        </w:rPr>
        <w:t>科技服务机构入库采取自愿申报、择优选择的方式，</w:t>
      </w:r>
      <w:r>
        <w:rPr>
          <w:rFonts w:ascii="仿宋_GB2312" w:eastAsia="仿宋_GB2312" w:hAnsi="仿宋_GB2312" w:cs="仿宋_GB2312" w:hint="eastAsia"/>
          <w:szCs w:val="32"/>
        </w:rPr>
        <w:t>分为直接备案入库和审核入库两种类型。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（一）直接备案入库：经自治区级以上部门认定的创新平台依托单位，国家或自治区级科技企业孵化器、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众创空间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星创天地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、技术转移机构，国家或自治区认可的法定检测机构、知识产权代理机构，已在区外省市创新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平台注册运营并经当地科技管理部门认定的科技服务机构，只需在管理平台注册并填报相关信息，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经创业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中心备案后直接入库。</w:t>
      </w:r>
    </w:p>
    <w:p w:rsidR="00AE4283" w:rsidRDefault="00AE4283" w:rsidP="00AE4283">
      <w:pPr>
        <w:spacing w:line="58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（二）审核入库：在管理平台注册并提交相关信息，由专业机构组织专家评审，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经创业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中心审核备案后入库。基本条件如下：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t>1</w:t>
      </w:r>
      <w:r>
        <w:rPr>
          <w:rFonts w:ascii="仿宋_GB2312" w:eastAsia="仿宋_GB2312" w:hAnsi="仿宋_GB2312" w:cs="仿宋_GB2312" w:hint="eastAsia"/>
          <w:szCs w:val="32"/>
        </w:rPr>
        <w:t>.具备从事相关科技服务的业务基础和必要的设备设施；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szCs w:val="32"/>
        </w:rPr>
        <w:t>.专职服务团队不少于</w:t>
      </w:r>
      <w:r>
        <w:rPr>
          <w:rFonts w:eastAsia="仿宋_GB2312" w:cs="仿宋_GB2312" w:hint="eastAsia"/>
          <w:szCs w:val="32"/>
        </w:rPr>
        <w:t>10</w:t>
      </w:r>
      <w:r>
        <w:rPr>
          <w:rFonts w:ascii="仿宋_GB2312" w:eastAsia="仿宋_GB2312" w:hAnsi="仿宋_GB2312" w:cs="仿宋_GB2312" w:hint="eastAsia"/>
          <w:szCs w:val="32"/>
        </w:rPr>
        <w:t>人；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t>3</w:t>
      </w:r>
      <w:r>
        <w:rPr>
          <w:rFonts w:ascii="仿宋_GB2312" w:eastAsia="仿宋_GB2312" w:hAnsi="仿宋_GB2312" w:cs="仿宋_GB2312" w:hint="eastAsia"/>
          <w:szCs w:val="32"/>
        </w:rPr>
        <w:t>.有完善的管理制度和规范流程；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t>4</w:t>
      </w:r>
      <w:r>
        <w:rPr>
          <w:rFonts w:ascii="仿宋_GB2312" w:eastAsia="仿宋_GB2312" w:hAnsi="仿宋_GB2312" w:cs="仿宋_GB2312" w:hint="eastAsia"/>
          <w:szCs w:val="32"/>
        </w:rPr>
        <w:t>.无不良信用记录。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第六条</w:t>
      </w:r>
      <w:r>
        <w:rPr>
          <w:rFonts w:ascii="仿宋_GB2312" w:eastAsia="仿宋_GB2312" w:hAnsi="仿宋_GB2312" w:cs="仿宋_GB2312" w:hint="eastAsia"/>
          <w:szCs w:val="32"/>
        </w:rPr>
        <w:t xml:space="preserve"> 科技服务机构实行动态管理，可随时申报、随时审核，科技服务机构名录即时更新。科技服务机构在服务年度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内评价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结果为差且拒不整改的，将取消科技服务机构资格。</w:t>
      </w:r>
    </w:p>
    <w:p w:rsidR="00AE4283" w:rsidRDefault="00AE4283" w:rsidP="00AE4283">
      <w:pPr>
        <w:spacing w:line="58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Cs w:val="32"/>
        </w:rPr>
        <w:t>第七条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创新主体按需求在管理平台上选择相应的科技服务机构进行对接，在线填写“科技创新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服务合同”后提交主管部门。主管部门接到创新主体申请后，在</w:t>
      </w:r>
      <w:r>
        <w:rPr>
          <w:rFonts w:eastAsia="仿宋_GB2312" w:cs="仿宋_GB2312" w:hint="eastAsia"/>
          <w:szCs w:val="32"/>
        </w:rPr>
        <w:t>5</w:t>
      </w:r>
      <w:r>
        <w:rPr>
          <w:rFonts w:ascii="仿宋_GB2312" w:eastAsia="仿宋_GB2312" w:hAnsi="仿宋_GB2312" w:cs="仿宋_GB2312" w:hint="eastAsia"/>
          <w:szCs w:val="32"/>
        </w:rPr>
        <w:t>个工作日内完成对服务合同及服务真实性的初审，提交专业机构复核，由创业中心审定确认后生成创新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。创新主体在一个年度内可根据需要多次申领创新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，但申领创新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达到规定额度时(法人机构、社会组织</w:t>
      </w:r>
      <w:r>
        <w:rPr>
          <w:rFonts w:eastAsia="仿宋_GB2312" w:cs="仿宋_GB2312" w:hint="eastAsia"/>
          <w:szCs w:val="32"/>
        </w:rPr>
        <w:t>20</w:t>
      </w:r>
      <w:r>
        <w:rPr>
          <w:rFonts w:ascii="仿宋_GB2312" w:eastAsia="仿宋_GB2312" w:hAnsi="仿宋_GB2312" w:cs="仿宋_GB2312" w:hint="eastAsia"/>
          <w:szCs w:val="32"/>
        </w:rPr>
        <w:t>万元，个人</w:t>
      </w:r>
      <w:r>
        <w:rPr>
          <w:rFonts w:eastAsia="仿宋_GB2312" w:cs="仿宋_GB2312" w:hint="eastAsia"/>
          <w:szCs w:val="32"/>
        </w:rPr>
        <w:t>5</w:t>
      </w:r>
      <w:r>
        <w:rPr>
          <w:rFonts w:ascii="仿宋_GB2312" w:eastAsia="仿宋_GB2312" w:hAnsi="仿宋_GB2312" w:cs="仿宋_GB2312" w:hint="eastAsia"/>
          <w:szCs w:val="32"/>
        </w:rPr>
        <w:t>万元)，系统将自动停止申领。</w:t>
      </w:r>
    </w:p>
    <w:p w:rsidR="00AE4283" w:rsidRDefault="00AE4283" w:rsidP="00AE4283">
      <w:pPr>
        <w:spacing w:line="58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Cs w:val="32"/>
        </w:rPr>
        <w:t>第八条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创新主体与科技服务机构签订的服务合同属于委托开发、合作研发或购买技术成果、专利技术等活动的，应当订立技术开发合同或技术转让合同，并经认定登记。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第九条</w:t>
      </w:r>
      <w:r>
        <w:rPr>
          <w:rFonts w:ascii="仿宋_GB2312" w:eastAsia="仿宋_GB2312" w:hAnsi="仿宋_GB2312" w:cs="仿宋_GB2312" w:hint="eastAsia"/>
          <w:szCs w:val="32"/>
        </w:rPr>
        <w:t xml:space="preserve"> 选择区内科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技服务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机构的，创新主体在支付服务费用时可直接抵用创新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，科技服务机构不得拒绝创新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抵用。选择区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外科技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服务机构的，创新主体先行支付全部服务费用，服务完成后申请兑付创新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。</w:t>
      </w:r>
    </w:p>
    <w:p w:rsidR="00AE4283" w:rsidRDefault="00AE4283" w:rsidP="00AE4283">
      <w:pPr>
        <w:spacing w:line="58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Cs w:val="32"/>
        </w:rPr>
        <w:t>第十条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创新主体在委托服务完成后</w:t>
      </w:r>
      <w:r>
        <w:rPr>
          <w:rFonts w:eastAsia="仿宋_GB2312" w:cs="仿宋_GB2312" w:hint="eastAsia"/>
          <w:szCs w:val="32"/>
        </w:rPr>
        <w:t>10</w:t>
      </w:r>
      <w:r>
        <w:rPr>
          <w:rFonts w:ascii="仿宋_GB2312" w:eastAsia="仿宋_GB2312" w:hAnsi="仿宋_GB2312" w:cs="仿宋_GB2312" w:hint="eastAsia"/>
          <w:szCs w:val="32"/>
        </w:rPr>
        <w:t>个工作日内，对科技服务机构的服务情况进行评价，并在管理平台上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传以下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材料：</w:t>
      </w:r>
    </w:p>
    <w:p w:rsidR="00AE4283" w:rsidRDefault="00AE4283" w:rsidP="00AE4283">
      <w:pPr>
        <w:spacing w:line="58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 xml:space="preserve">    </w:t>
      </w:r>
      <w:r>
        <w:rPr>
          <w:rFonts w:eastAsia="仿宋_GB2312" w:cs="仿宋_GB2312" w:hint="eastAsia"/>
          <w:szCs w:val="32"/>
        </w:rPr>
        <w:t>1</w:t>
      </w:r>
      <w:r>
        <w:rPr>
          <w:rFonts w:ascii="仿宋_GB2312" w:eastAsia="仿宋_GB2312" w:hAnsi="仿宋_GB2312" w:cs="仿宋_GB2312" w:hint="eastAsia"/>
          <w:szCs w:val="32"/>
        </w:rPr>
        <w:t>.发票或行政事业性收费票据等费用支付证明；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eastAsia="仿宋_GB2312" w:cs="仿宋_GB2312" w:hint="eastAsia"/>
          <w:szCs w:val="32"/>
        </w:rPr>
        <w:t>2</w:t>
      </w:r>
      <w:r>
        <w:rPr>
          <w:rFonts w:ascii="仿宋_GB2312" w:eastAsia="仿宋_GB2312" w:hAnsi="仿宋_GB2312" w:cs="仿宋_GB2312" w:hint="eastAsia"/>
          <w:szCs w:val="32"/>
        </w:rPr>
        <w:t>.服务结果证明（如检测报告、技术解决方案、合作研发情况总结等）。</w:t>
      </w:r>
    </w:p>
    <w:p w:rsidR="00AE4283" w:rsidRDefault="00AE4283" w:rsidP="00AE4283">
      <w:pPr>
        <w:spacing w:line="58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第十一条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专业机构对兑付材料进行复核后，科技服务机构（创新主体）可选择即时兑付也可选择累积兑付。创业中心收到科技服务机构（创新主体）在线提交的创新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兑付申请后，在</w:t>
      </w:r>
      <w:r>
        <w:rPr>
          <w:rFonts w:eastAsia="仿宋_GB2312" w:cs="仿宋_GB2312" w:hint="eastAsia"/>
          <w:szCs w:val="32"/>
        </w:rPr>
        <w:t>7</w:t>
      </w:r>
      <w:r>
        <w:rPr>
          <w:rFonts w:ascii="仿宋_GB2312" w:eastAsia="仿宋_GB2312" w:hAnsi="仿宋_GB2312" w:cs="仿宋_GB2312" w:hint="eastAsia"/>
          <w:szCs w:val="32"/>
        </w:rPr>
        <w:t>个工作日内完成确认并兑付资金。当年创新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兑付额度超过预算额度时结转下年度安排。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第十二条</w:t>
      </w:r>
      <w:r>
        <w:rPr>
          <w:rFonts w:ascii="仿宋_GB2312" w:eastAsia="仿宋_GB2312" w:hAnsi="仿宋_GB2312" w:cs="仿宋_GB2312" w:hint="eastAsia"/>
          <w:szCs w:val="32"/>
        </w:rPr>
        <w:t xml:space="preserve"> 创业中心每年底对科技服务机构的创新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兑付额度、服务收入及质量进行综合评价，并给予一定的服务补贴。对高校、科研院所等事业单位，按照不超过创新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兑付额度的</w:t>
      </w:r>
      <w:r>
        <w:rPr>
          <w:rFonts w:eastAsia="仿宋_GB2312" w:cs="仿宋_GB2312" w:hint="eastAsia"/>
          <w:szCs w:val="32"/>
        </w:rPr>
        <w:t>50</w:t>
      </w:r>
      <w:r>
        <w:rPr>
          <w:rFonts w:ascii="仿宋_GB2312" w:eastAsia="仿宋_GB2312" w:hAnsi="仿宋_GB2312" w:cs="仿宋_GB2312" w:hint="eastAsia"/>
          <w:szCs w:val="32"/>
        </w:rPr>
        <w:t>%给予补贴；对社会化服务机构，按照不超过创新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兑付额度的</w:t>
      </w:r>
      <w:r>
        <w:rPr>
          <w:rFonts w:eastAsia="仿宋_GB2312" w:cs="仿宋_GB2312" w:hint="eastAsia"/>
          <w:szCs w:val="32"/>
        </w:rPr>
        <w:t>20</w:t>
      </w:r>
      <w:r>
        <w:rPr>
          <w:rFonts w:ascii="仿宋_GB2312" w:eastAsia="仿宋_GB2312" w:hAnsi="仿宋_GB2312" w:cs="仿宋_GB2312" w:hint="eastAsia"/>
          <w:szCs w:val="32"/>
        </w:rPr>
        <w:t>%给予补贴；对科技查新、成果评价等公益性服务，按照每张合同</w:t>
      </w:r>
      <w:r>
        <w:rPr>
          <w:rFonts w:eastAsia="仿宋_GB2312" w:cs="仿宋_GB2312" w:hint="eastAsia"/>
          <w:szCs w:val="32"/>
        </w:rPr>
        <w:t>200</w:t>
      </w:r>
      <w:r>
        <w:rPr>
          <w:rFonts w:ascii="仿宋_GB2312" w:eastAsia="仿宋_GB2312" w:hAnsi="仿宋_GB2312" w:cs="仿宋_GB2312" w:hint="eastAsia"/>
          <w:szCs w:val="32"/>
        </w:rPr>
        <w:t>元的标准给予补贴，每个科技服务机构当年补贴额度最高不超过</w:t>
      </w:r>
      <w:r>
        <w:rPr>
          <w:rFonts w:eastAsia="仿宋_GB2312" w:cs="仿宋_GB2312" w:hint="eastAsia"/>
          <w:szCs w:val="32"/>
        </w:rPr>
        <w:t>30</w:t>
      </w:r>
      <w:r>
        <w:rPr>
          <w:rFonts w:ascii="仿宋_GB2312" w:eastAsia="仿宋_GB2312" w:hAnsi="仿宋_GB2312" w:cs="仿宋_GB2312" w:hint="eastAsia"/>
          <w:szCs w:val="32"/>
        </w:rPr>
        <w:t>万元。补贴资金主要用于设备运行维护及科技服务人员的绩效工资支出。</w:t>
      </w:r>
    </w:p>
    <w:p w:rsidR="00AE4283" w:rsidRDefault="00AE4283" w:rsidP="00AE428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第十三条</w:t>
      </w:r>
      <w:r>
        <w:rPr>
          <w:rFonts w:ascii="仿宋_GB2312" w:eastAsia="仿宋_GB2312" w:hAnsi="仿宋_GB2312" w:cs="仿宋_GB2312" w:hint="eastAsia"/>
          <w:szCs w:val="32"/>
        </w:rPr>
        <w:t xml:space="preserve"> 自治区科技厅依据当年创新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工作运行总体情况对创业中心进行评价，并按照不超过创新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年度兑付资金总额的</w:t>
      </w:r>
      <w:r>
        <w:rPr>
          <w:rFonts w:eastAsia="仿宋_GB2312" w:cs="仿宋_GB2312" w:hint="eastAsia"/>
          <w:szCs w:val="32"/>
        </w:rPr>
        <w:t>10</w:t>
      </w:r>
      <w:r>
        <w:rPr>
          <w:rFonts w:ascii="仿宋_GB2312" w:eastAsia="仿宋_GB2312" w:hAnsi="仿宋_GB2312" w:cs="仿宋_GB2312" w:hint="eastAsia"/>
          <w:szCs w:val="32"/>
        </w:rPr>
        <w:t>%核定创业中心下年度工作经费。</w:t>
      </w:r>
    </w:p>
    <w:p w:rsidR="00AE4283" w:rsidRDefault="00AE4283" w:rsidP="00AE4283">
      <w:pPr>
        <w:spacing w:line="58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Cs w:val="32"/>
        </w:rPr>
        <w:t>第十四条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本细则由自治区科技厅负责解释。</w:t>
      </w:r>
    </w:p>
    <w:p w:rsidR="00AE4283" w:rsidRDefault="00AE4283" w:rsidP="00AE4283">
      <w:pPr>
        <w:tabs>
          <w:tab w:val="left" w:pos="4536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第十五条</w:t>
      </w:r>
      <w:r>
        <w:rPr>
          <w:rFonts w:ascii="楷体" w:eastAsia="楷体" w:hAnsi="楷体" w:cs="楷体" w:hint="eastAsia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Cs w:val="32"/>
        </w:rPr>
        <w:t>本细则自</w:t>
      </w:r>
      <w:r>
        <w:rPr>
          <w:rFonts w:eastAsia="仿宋_GB2312" w:cs="仿宋_GB2312" w:hint="eastAsia"/>
          <w:szCs w:val="32"/>
        </w:rPr>
        <w:t>2019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eastAsia="仿宋_GB2312" w:cs="仿宋_GB2312" w:hint="eastAsia"/>
          <w:szCs w:val="32"/>
        </w:rPr>
        <w:t>8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eastAsia="仿宋_GB2312" w:cs="仿宋_GB2312" w:hint="eastAsia"/>
          <w:szCs w:val="32"/>
        </w:rPr>
        <w:t>1</w:t>
      </w:r>
      <w:r>
        <w:rPr>
          <w:rFonts w:ascii="仿宋_GB2312" w:eastAsia="仿宋_GB2312" w:hAnsi="仿宋_GB2312" w:cs="仿宋_GB2312" w:hint="eastAsia"/>
          <w:szCs w:val="32"/>
        </w:rPr>
        <w:t>日施行，有效期至</w:t>
      </w:r>
      <w:r>
        <w:rPr>
          <w:rFonts w:eastAsia="仿宋_GB2312" w:cs="仿宋_GB2312" w:hint="eastAsia"/>
          <w:szCs w:val="32"/>
        </w:rPr>
        <w:t>2020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eastAsia="仿宋_GB2312" w:cs="仿宋_GB2312" w:hint="eastAsia"/>
          <w:szCs w:val="32"/>
        </w:rPr>
        <w:t>10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eastAsia="仿宋_GB2312" w:cs="仿宋_GB2312" w:hint="eastAsia"/>
          <w:szCs w:val="32"/>
        </w:rPr>
        <w:t>7</w:t>
      </w:r>
      <w:r>
        <w:rPr>
          <w:rFonts w:ascii="仿宋_GB2312" w:eastAsia="仿宋_GB2312" w:hAnsi="仿宋_GB2312" w:cs="仿宋_GB2312" w:hint="eastAsia"/>
          <w:szCs w:val="32"/>
        </w:rPr>
        <w:t>日。</w:t>
      </w:r>
    </w:p>
    <w:p w:rsidR="001A17E2" w:rsidRPr="00AE4283" w:rsidRDefault="001A17E2">
      <w:bookmarkStart w:id="0" w:name="_GoBack"/>
      <w:bookmarkEnd w:id="0"/>
    </w:p>
    <w:sectPr w:rsidR="001A17E2" w:rsidRPr="00AE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83"/>
    <w:rsid w:val="001A17E2"/>
    <w:rsid w:val="00A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CB76-F38A-4370-B86F-07B020AC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283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样式"/>
    <w:qFormat/>
    <w:rsid w:val="00AE4283"/>
    <w:rPr>
      <w:rFonts w:ascii="仿宋_GB2312" w:eastAsia="仿宋_GB2312" w:hAnsi="仿宋_GB2312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2019-06-25T08:36:00Z</dcterms:created>
  <dcterms:modified xsi:type="dcterms:W3CDTF">2019-06-25T08:37:00Z</dcterms:modified>
</cp:coreProperties>
</file>